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9C3" w:rsidRPr="005B65A9" w:rsidRDefault="005B65A9" w:rsidP="005B65A9">
      <w:pPr>
        <w:jc w:val="center"/>
        <w:rPr>
          <w:b/>
          <w:sz w:val="28"/>
          <w:szCs w:val="28"/>
        </w:rPr>
      </w:pPr>
      <w:r w:rsidRPr="005B65A9">
        <w:rPr>
          <w:b/>
          <w:sz w:val="28"/>
          <w:szCs w:val="28"/>
        </w:rPr>
        <w:t>Кратак приказ Нацрта буџета</w:t>
      </w:r>
    </w:p>
    <w:p w:rsidR="005B65A9" w:rsidRPr="005B65A9" w:rsidRDefault="005B65A9" w:rsidP="005B65A9">
      <w:pPr>
        <w:jc w:val="center"/>
        <w:rPr>
          <w:b/>
          <w:sz w:val="28"/>
          <w:szCs w:val="28"/>
        </w:rPr>
      </w:pPr>
      <w:r w:rsidRPr="005B65A9">
        <w:rPr>
          <w:b/>
          <w:sz w:val="28"/>
          <w:szCs w:val="28"/>
        </w:rPr>
        <w:t>Градске општине Костолц</w:t>
      </w:r>
    </w:p>
    <w:p w:rsidR="005B65A9" w:rsidRDefault="005759F4" w:rsidP="005B65A9">
      <w:pPr>
        <w:jc w:val="center"/>
        <w:rPr>
          <w:b/>
          <w:sz w:val="28"/>
          <w:szCs w:val="28"/>
        </w:rPr>
      </w:pPr>
      <w:r>
        <w:rPr>
          <w:b/>
          <w:sz w:val="28"/>
          <w:szCs w:val="28"/>
        </w:rPr>
        <w:t>за 201</w:t>
      </w:r>
      <w:r>
        <w:rPr>
          <w:b/>
          <w:sz w:val="28"/>
          <w:szCs w:val="28"/>
          <w:lang w:val="sr-Latn-RS"/>
        </w:rPr>
        <w:t>9</w:t>
      </w:r>
      <w:r w:rsidR="005B65A9" w:rsidRPr="005B65A9">
        <w:rPr>
          <w:b/>
          <w:sz w:val="28"/>
          <w:szCs w:val="28"/>
        </w:rPr>
        <w:t>.годину</w:t>
      </w:r>
    </w:p>
    <w:p w:rsidR="005B65A9" w:rsidRDefault="005B65A9" w:rsidP="005B65A9">
      <w:pPr>
        <w:rPr>
          <w:b/>
          <w:sz w:val="28"/>
          <w:szCs w:val="28"/>
        </w:rPr>
      </w:pPr>
    </w:p>
    <w:p w:rsidR="005B65A9" w:rsidRPr="005B65A9" w:rsidRDefault="005B65A9" w:rsidP="005B65A9">
      <w:pPr>
        <w:rPr>
          <w:b/>
          <w:sz w:val="28"/>
          <w:szCs w:val="28"/>
        </w:rPr>
      </w:pPr>
    </w:p>
    <w:p w:rsidR="004830FE" w:rsidRDefault="004830FE">
      <w:r w:rsidRPr="00B309F0">
        <w:rPr>
          <w:noProof/>
          <w:lang w:eastAsia="sr-Cyrl-RS"/>
        </w:rPr>
        <w:drawing>
          <wp:anchor distT="0" distB="0" distL="114300" distR="114300" simplePos="0" relativeHeight="251659264" behindDoc="0" locked="0" layoutInCell="1" allowOverlap="1" wp14:anchorId="54DFBD70" wp14:editId="26736587">
            <wp:simplePos x="0" y="0"/>
            <wp:positionH relativeFrom="column">
              <wp:posOffset>1967230</wp:posOffset>
            </wp:positionH>
            <wp:positionV relativeFrom="paragraph">
              <wp:posOffset>271780</wp:posOffset>
            </wp:positionV>
            <wp:extent cx="1885950" cy="2162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30FE" w:rsidRPr="004830FE" w:rsidRDefault="004830FE" w:rsidP="004830FE"/>
    <w:p w:rsidR="004830FE" w:rsidRPr="004830FE" w:rsidRDefault="004830FE" w:rsidP="004830FE"/>
    <w:p w:rsidR="004830FE" w:rsidRPr="004830FE" w:rsidRDefault="004830FE" w:rsidP="004830FE"/>
    <w:p w:rsidR="004830FE" w:rsidRPr="004830FE" w:rsidRDefault="004830FE" w:rsidP="004830FE"/>
    <w:p w:rsidR="004830FE" w:rsidRPr="004830FE" w:rsidRDefault="004830FE" w:rsidP="004830FE"/>
    <w:p w:rsidR="004830FE" w:rsidRPr="004830FE" w:rsidRDefault="004830FE" w:rsidP="004830FE"/>
    <w:p w:rsidR="004830FE" w:rsidRPr="004830FE" w:rsidRDefault="004830FE" w:rsidP="004830FE"/>
    <w:p w:rsidR="004830FE" w:rsidRPr="004830FE" w:rsidRDefault="004830FE" w:rsidP="004830FE"/>
    <w:p w:rsidR="004830FE" w:rsidRPr="004830FE" w:rsidRDefault="004830FE" w:rsidP="004830FE"/>
    <w:p w:rsidR="004830FE" w:rsidRPr="004830FE" w:rsidRDefault="004830FE" w:rsidP="004830FE"/>
    <w:p w:rsidR="004830FE" w:rsidRPr="004830FE" w:rsidRDefault="004830FE" w:rsidP="004830FE"/>
    <w:p w:rsidR="004830FE" w:rsidRPr="004830FE" w:rsidRDefault="004830FE" w:rsidP="004830FE"/>
    <w:p w:rsidR="004830FE" w:rsidRPr="004830FE" w:rsidRDefault="004830FE" w:rsidP="004830FE"/>
    <w:p w:rsidR="004830FE" w:rsidRPr="004830FE" w:rsidRDefault="004830FE" w:rsidP="004830FE"/>
    <w:p w:rsidR="005B65A9" w:rsidRDefault="005B65A9" w:rsidP="009734F1">
      <w:pPr>
        <w:tabs>
          <w:tab w:val="left" w:pos="1950"/>
        </w:tabs>
        <w:jc w:val="both"/>
      </w:pPr>
    </w:p>
    <w:p w:rsidR="00173089" w:rsidRDefault="004830FE" w:rsidP="009734F1">
      <w:pPr>
        <w:tabs>
          <w:tab w:val="left" w:pos="1950"/>
        </w:tabs>
        <w:jc w:val="both"/>
        <w:rPr>
          <w:rFonts w:ascii="Times New Roman" w:hAnsi="Times New Roman" w:cs="Times New Roman"/>
          <w:sz w:val="24"/>
          <w:szCs w:val="24"/>
        </w:rPr>
      </w:pPr>
      <w:r>
        <w:rPr>
          <w:rFonts w:ascii="Times New Roman" w:hAnsi="Times New Roman" w:cs="Times New Roman"/>
          <w:sz w:val="24"/>
          <w:szCs w:val="24"/>
        </w:rPr>
        <w:t xml:space="preserve">     Процес припреме буџета </w:t>
      </w:r>
      <w:r w:rsidR="005759F4">
        <w:rPr>
          <w:rFonts w:ascii="Times New Roman" w:hAnsi="Times New Roman" w:cs="Times New Roman"/>
          <w:sz w:val="24"/>
          <w:szCs w:val="24"/>
        </w:rPr>
        <w:t>Градске општине Костолац за 201</w:t>
      </w:r>
      <w:r w:rsidR="005759F4">
        <w:rPr>
          <w:rFonts w:ascii="Times New Roman" w:hAnsi="Times New Roman" w:cs="Times New Roman"/>
          <w:sz w:val="24"/>
          <w:szCs w:val="24"/>
          <w:lang w:val="sr-Latn-RS"/>
        </w:rPr>
        <w:t>9</w:t>
      </w:r>
      <w:r>
        <w:rPr>
          <w:rFonts w:ascii="Times New Roman" w:hAnsi="Times New Roman" w:cs="Times New Roman"/>
          <w:sz w:val="24"/>
          <w:szCs w:val="24"/>
        </w:rPr>
        <w:t>.годину одвија се у складу са буџетским календаром и по процедури утврђеној Законом о буџетском систему ( „Службени гласник РС“, број 54/09,73/10,101/10,101/11,93/12,62/13,63/13-исправка, 108/13,83/14-др.закон,142/14,68/15-др.закон</w:t>
      </w:r>
      <w:r w:rsidR="005759F4">
        <w:rPr>
          <w:rFonts w:ascii="Times New Roman" w:hAnsi="Times New Roman" w:cs="Times New Roman"/>
          <w:sz w:val="24"/>
          <w:szCs w:val="24"/>
        </w:rPr>
        <w:t>,103/15</w:t>
      </w:r>
      <w:r w:rsidR="005759F4">
        <w:rPr>
          <w:rFonts w:ascii="Times New Roman" w:hAnsi="Times New Roman" w:cs="Times New Roman"/>
          <w:sz w:val="24"/>
          <w:szCs w:val="24"/>
          <w:lang w:val="sr-Latn-RS"/>
        </w:rPr>
        <w:t>,</w:t>
      </w:r>
      <w:r w:rsidR="00173089">
        <w:rPr>
          <w:rFonts w:ascii="Times New Roman" w:hAnsi="Times New Roman" w:cs="Times New Roman"/>
          <w:sz w:val="24"/>
          <w:szCs w:val="24"/>
        </w:rPr>
        <w:t xml:space="preserve"> 99/16</w:t>
      </w:r>
      <w:r w:rsidR="005759F4">
        <w:rPr>
          <w:rFonts w:ascii="Times New Roman" w:hAnsi="Times New Roman" w:cs="Times New Roman"/>
          <w:sz w:val="24"/>
          <w:szCs w:val="24"/>
          <w:lang w:val="sr-Latn-RS"/>
        </w:rPr>
        <w:t xml:space="preserve"> </w:t>
      </w:r>
      <w:r w:rsidR="005759F4">
        <w:rPr>
          <w:rFonts w:ascii="Times New Roman" w:hAnsi="Times New Roman" w:cs="Times New Roman"/>
          <w:sz w:val="24"/>
          <w:szCs w:val="24"/>
        </w:rPr>
        <w:t>и 113/17</w:t>
      </w:r>
      <w:r w:rsidR="00173089">
        <w:rPr>
          <w:rFonts w:ascii="Times New Roman" w:hAnsi="Times New Roman" w:cs="Times New Roman"/>
          <w:sz w:val="24"/>
          <w:szCs w:val="24"/>
        </w:rPr>
        <w:t>).</w:t>
      </w:r>
    </w:p>
    <w:p w:rsidR="004830FE" w:rsidRDefault="00173089" w:rsidP="009734F1">
      <w:pPr>
        <w:tabs>
          <w:tab w:val="left" w:pos="1950"/>
        </w:tabs>
        <w:jc w:val="both"/>
        <w:rPr>
          <w:rFonts w:ascii="Times New Roman" w:hAnsi="Times New Roman" w:cs="Times New Roman"/>
          <w:sz w:val="24"/>
          <w:szCs w:val="24"/>
        </w:rPr>
      </w:pPr>
      <w:r>
        <w:rPr>
          <w:rFonts w:ascii="Times New Roman" w:hAnsi="Times New Roman" w:cs="Times New Roman"/>
          <w:sz w:val="24"/>
          <w:szCs w:val="24"/>
        </w:rPr>
        <w:t xml:space="preserve">     Министарство финансија РС је донело Упутство за припрему одлуке</w:t>
      </w:r>
      <w:r w:rsidR="005759F4">
        <w:rPr>
          <w:rFonts w:ascii="Times New Roman" w:hAnsi="Times New Roman" w:cs="Times New Roman"/>
          <w:sz w:val="24"/>
          <w:szCs w:val="24"/>
        </w:rPr>
        <w:t xml:space="preserve"> о буџету локалне власти за 2019</w:t>
      </w:r>
      <w:r>
        <w:rPr>
          <w:rFonts w:ascii="Times New Roman" w:hAnsi="Times New Roman" w:cs="Times New Roman"/>
          <w:sz w:val="24"/>
          <w:szCs w:val="24"/>
        </w:rPr>
        <w:t>.годину и пројекција</w:t>
      </w:r>
      <w:r w:rsidR="009734F1">
        <w:rPr>
          <w:rFonts w:ascii="Times New Roman" w:hAnsi="Times New Roman" w:cs="Times New Roman"/>
          <w:sz w:val="24"/>
          <w:szCs w:val="24"/>
        </w:rPr>
        <w:t>ма</w:t>
      </w:r>
      <w:r w:rsidR="005759F4">
        <w:rPr>
          <w:rFonts w:ascii="Times New Roman" w:hAnsi="Times New Roman" w:cs="Times New Roman"/>
          <w:sz w:val="24"/>
          <w:szCs w:val="24"/>
        </w:rPr>
        <w:t xml:space="preserve"> за 2020. и 2021.годину, и објавило га 05.новембра 2018</w:t>
      </w:r>
      <w:r>
        <w:rPr>
          <w:rFonts w:ascii="Times New Roman" w:hAnsi="Times New Roman" w:cs="Times New Roman"/>
          <w:sz w:val="24"/>
          <w:szCs w:val="24"/>
        </w:rPr>
        <w:t xml:space="preserve">.године  на својој званичној интернет страници : </w:t>
      </w:r>
      <w:hyperlink r:id="rId7" w:history="1">
        <w:r w:rsidRPr="00F50CA9">
          <w:rPr>
            <w:rStyle w:val="Hyperlink"/>
            <w:rFonts w:ascii="Times New Roman" w:hAnsi="Times New Roman" w:cs="Times New Roman"/>
            <w:sz w:val="24"/>
            <w:szCs w:val="24"/>
            <w:lang w:val="sr-Latn-RS"/>
          </w:rPr>
          <w:t>http://www.mfin.gov.rs</w:t>
        </w:r>
      </w:hyperlink>
      <w:r>
        <w:rPr>
          <w:rFonts w:ascii="Times New Roman" w:hAnsi="Times New Roman" w:cs="Times New Roman"/>
          <w:sz w:val="24"/>
          <w:szCs w:val="24"/>
          <w:lang w:val="sr-Latn-RS"/>
        </w:rPr>
        <w:t xml:space="preserve">. </w:t>
      </w:r>
      <w:r>
        <w:rPr>
          <w:rFonts w:ascii="Times New Roman" w:hAnsi="Times New Roman" w:cs="Times New Roman"/>
          <w:sz w:val="24"/>
          <w:szCs w:val="24"/>
        </w:rPr>
        <w:t>Упутство за припрему одлуке</w:t>
      </w:r>
      <w:r w:rsidR="005759F4">
        <w:rPr>
          <w:rFonts w:ascii="Times New Roman" w:hAnsi="Times New Roman" w:cs="Times New Roman"/>
          <w:sz w:val="24"/>
          <w:szCs w:val="24"/>
        </w:rPr>
        <w:t xml:space="preserve"> о буџету локалне власти за 2019.годину и пројекцијама за 2020.и 2021</w:t>
      </w:r>
      <w:r>
        <w:rPr>
          <w:rFonts w:ascii="Times New Roman" w:hAnsi="Times New Roman" w:cs="Times New Roman"/>
          <w:sz w:val="24"/>
          <w:szCs w:val="24"/>
        </w:rPr>
        <w:t>.годину садржи основне економске претпоставке и смернице за припрему одлуке о буџету локалне власти , методологију израде одлуке о буџету локалне власти и методологију израде предлога финансијског плана корисника средстава буџета локалне власти .</w:t>
      </w:r>
    </w:p>
    <w:p w:rsidR="009734F1" w:rsidRDefault="009734F1" w:rsidP="009734F1">
      <w:pPr>
        <w:tabs>
          <w:tab w:val="left" w:pos="1950"/>
        </w:tabs>
        <w:jc w:val="both"/>
        <w:rPr>
          <w:rFonts w:ascii="Times New Roman" w:hAnsi="Times New Roman" w:cs="Times New Roman"/>
          <w:sz w:val="24"/>
          <w:szCs w:val="24"/>
        </w:rPr>
      </w:pPr>
      <w:r>
        <w:rPr>
          <w:rFonts w:ascii="Times New Roman" w:hAnsi="Times New Roman" w:cs="Times New Roman"/>
          <w:sz w:val="24"/>
          <w:szCs w:val="24"/>
        </w:rPr>
        <w:t xml:space="preserve">     У складу са истим, сви буџетски корисници извршили су корекције већ достављених предлога финансијских планова.</w:t>
      </w:r>
    </w:p>
    <w:p w:rsidR="009734F1" w:rsidRDefault="009734F1" w:rsidP="009734F1">
      <w:pPr>
        <w:tabs>
          <w:tab w:val="left" w:pos="1950"/>
        </w:tabs>
        <w:jc w:val="both"/>
        <w:rPr>
          <w:rFonts w:ascii="Times New Roman" w:hAnsi="Times New Roman" w:cs="Times New Roman"/>
          <w:sz w:val="24"/>
          <w:szCs w:val="24"/>
        </w:rPr>
      </w:pPr>
      <w:r>
        <w:rPr>
          <w:rFonts w:ascii="Times New Roman" w:hAnsi="Times New Roman" w:cs="Times New Roman"/>
          <w:sz w:val="24"/>
          <w:szCs w:val="24"/>
        </w:rPr>
        <w:t xml:space="preserve">     Основне економске претпоставке и смернице за припрему предлога финансијског плана буџетског корисника и одлуке о буџету локалне власти са средњорочним пројекцијама и инструкцијама у вези планирања прихода буџета исказане су у наредној табели :</w:t>
      </w:r>
    </w:p>
    <w:p w:rsidR="009734F1" w:rsidRDefault="009734F1" w:rsidP="009734F1">
      <w:pPr>
        <w:tabs>
          <w:tab w:val="left" w:pos="1950"/>
        </w:tabs>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417"/>
        <w:gridCol w:w="1276"/>
        <w:gridCol w:w="1276"/>
        <w:gridCol w:w="1276"/>
      </w:tblGrid>
      <w:tr w:rsidR="009734F1" w:rsidTr="009734F1">
        <w:trPr>
          <w:trHeight w:val="90"/>
        </w:trPr>
        <w:tc>
          <w:tcPr>
            <w:tcW w:w="3794" w:type="dxa"/>
          </w:tcPr>
          <w:p w:rsidR="009734F1" w:rsidRDefault="009734F1">
            <w:pPr>
              <w:pStyle w:val="Default"/>
              <w:rPr>
                <w:i/>
                <w:iCs/>
                <w:sz w:val="20"/>
                <w:szCs w:val="20"/>
              </w:rPr>
            </w:pPr>
            <w:r>
              <w:rPr>
                <w:i/>
                <w:iCs/>
                <w:sz w:val="20"/>
                <w:szCs w:val="20"/>
              </w:rPr>
              <w:t xml:space="preserve">Исказано у процентима осим ако није другачије назначено </w:t>
            </w:r>
          </w:p>
          <w:p w:rsidR="009734F1" w:rsidRDefault="009734F1">
            <w:pPr>
              <w:pStyle w:val="Default"/>
              <w:rPr>
                <w:sz w:val="20"/>
                <w:szCs w:val="20"/>
              </w:rPr>
            </w:pPr>
          </w:p>
        </w:tc>
        <w:tc>
          <w:tcPr>
            <w:tcW w:w="1417" w:type="dxa"/>
          </w:tcPr>
          <w:p w:rsidR="009734F1" w:rsidRDefault="005759F4">
            <w:pPr>
              <w:pStyle w:val="Default"/>
              <w:rPr>
                <w:sz w:val="20"/>
                <w:szCs w:val="20"/>
              </w:rPr>
            </w:pPr>
            <w:r>
              <w:rPr>
                <w:i/>
                <w:iCs/>
                <w:sz w:val="20"/>
                <w:szCs w:val="20"/>
              </w:rPr>
              <w:t>2018</w:t>
            </w:r>
          </w:p>
        </w:tc>
        <w:tc>
          <w:tcPr>
            <w:tcW w:w="1276" w:type="dxa"/>
          </w:tcPr>
          <w:p w:rsidR="009734F1" w:rsidRDefault="005759F4">
            <w:pPr>
              <w:pStyle w:val="Default"/>
              <w:rPr>
                <w:sz w:val="20"/>
                <w:szCs w:val="20"/>
              </w:rPr>
            </w:pPr>
            <w:r>
              <w:rPr>
                <w:i/>
                <w:iCs/>
                <w:sz w:val="20"/>
                <w:szCs w:val="20"/>
              </w:rPr>
              <w:t>2019</w:t>
            </w:r>
            <w:r w:rsidR="009734F1">
              <w:rPr>
                <w:i/>
                <w:iCs/>
                <w:sz w:val="20"/>
                <w:szCs w:val="20"/>
              </w:rPr>
              <w:t xml:space="preserve"> </w:t>
            </w:r>
          </w:p>
        </w:tc>
        <w:tc>
          <w:tcPr>
            <w:tcW w:w="1276" w:type="dxa"/>
          </w:tcPr>
          <w:p w:rsidR="009734F1" w:rsidRDefault="005759F4">
            <w:pPr>
              <w:pStyle w:val="Default"/>
              <w:rPr>
                <w:sz w:val="20"/>
                <w:szCs w:val="20"/>
              </w:rPr>
            </w:pPr>
            <w:r>
              <w:rPr>
                <w:i/>
                <w:iCs/>
                <w:sz w:val="20"/>
                <w:szCs w:val="20"/>
              </w:rPr>
              <w:t>2020</w:t>
            </w:r>
            <w:r w:rsidR="009734F1">
              <w:rPr>
                <w:i/>
                <w:iCs/>
                <w:sz w:val="20"/>
                <w:szCs w:val="20"/>
              </w:rPr>
              <w:t xml:space="preserve"> </w:t>
            </w:r>
          </w:p>
        </w:tc>
        <w:tc>
          <w:tcPr>
            <w:tcW w:w="1276" w:type="dxa"/>
          </w:tcPr>
          <w:p w:rsidR="009734F1" w:rsidRDefault="005759F4">
            <w:pPr>
              <w:pStyle w:val="Default"/>
              <w:rPr>
                <w:sz w:val="20"/>
                <w:szCs w:val="20"/>
              </w:rPr>
            </w:pPr>
            <w:r>
              <w:rPr>
                <w:i/>
                <w:iCs/>
                <w:sz w:val="20"/>
                <w:szCs w:val="20"/>
              </w:rPr>
              <w:t>2021</w:t>
            </w:r>
          </w:p>
        </w:tc>
      </w:tr>
      <w:tr w:rsidR="009734F1" w:rsidTr="009734F1">
        <w:trPr>
          <w:trHeight w:val="90"/>
        </w:trPr>
        <w:tc>
          <w:tcPr>
            <w:tcW w:w="3794" w:type="dxa"/>
          </w:tcPr>
          <w:p w:rsidR="009734F1" w:rsidRDefault="009734F1">
            <w:pPr>
              <w:pStyle w:val="Default"/>
              <w:rPr>
                <w:sz w:val="20"/>
                <w:szCs w:val="20"/>
              </w:rPr>
            </w:pPr>
            <w:r>
              <w:rPr>
                <w:i/>
                <w:iCs/>
                <w:sz w:val="20"/>
                <w:szCs w:val="20"/>
              </w:rPr>
              <w:t xml:space="preserve">Стопа реалног раста БДП </w:t>
            </w:r>
          </w:p>
        </w:tc>
        <w:tc>
          <w:tcPr>
            <w:tcW w:w="1417" w:type="dxa"/>
          </w:tcPr>
          <w:p w:rsidR="009734F1" w:rsidRDefault="005759F4">
            <w:pPr>
              <w:pStyle w:val="Default"/>
              <w:rPr>
                <w:sz w:val="20"/>
                <w:szCs w:val="20"/>
              </w:rPr>
            </w:pPr>
            <w:r>
              <w:rPr>
                <w:i/>
                <w:iCs/>
                <w:sz w:val="20"/>
                <w:szCs w:val="20"/>
              </w:rPr>
              <w:t>4,2</w:t>
            </w:r>
            <w:r w:rsidR="009734F1">
              <w:rPr>
                <w:i/>
                <w:iCs/>
                <w:sz w:val="20"/>
                <w:szCs w:val="20"/>
              </w:rPr>
              <w:t xml:space="preserve"> </w:t>
            </w:r>
          </w:p>
        </w:tc>
        <w:tc>
          <w:tcPr>
            <w:tcW w:w="1276" w:type="dxa"/>
          </w:tcPr>
          <w:p w:rsidR="009734F1" w:rsidRDefault="009734F1">
            <w:pPr>
              <w:pStyle w:val="Default"/>
              <w:rPr>
                <w:sz w:val="20"/>
                <w:szCs w:val="20"/>
              </w:rPr>
            </w:pPr>
            <w:r>
              <w:rPr>
                <w:i/>
                <w:iCs/>
                <w:sz w:val="20"/>
                <w:szCs w:val="20"/>
              </w:rPr>
              <w:t xml:space="preserve">3,5 </w:t>
            </w:r>
          </w:p>
        </w:tc>
        <w:tc>
          <w:tcPr>
            <w:tcW w:w="1276" w:type="dxa"/>
          </w:tcPr>
          <w:p w:rsidR="009734F1" w:rsidRDefault="005759F4">
            <w:pPr>
              <w:pStyle w:val="Default"/>
              <w:rPr>
                <w:sz w:val="20"/>
                <w:szCs w:val="20"/>
              </w:rPr>
            </w:pPr>
            <w:r>
              <w:rPr>
                <w:i/>
                <w:iCs/>
                <w:sz w:val="20"/>
                <w:szCs w:val="20"/>
              </w:rPr>
              <w:t>4,0</w:t>
            </w:r>
            <w:r w:rsidR="009734F1">
              <w:rPr>
                <w:i/>
                <w:iCs/>
                <w:sz w:val="20"/>
                <w:szCs w:val="20"/>
              </w:rPr>
              <w:t xml:space="preserve"> </w:t>
            </w:r>
          </w:p>
        </w:tc>
        <w:tc>
          <w:tcPr>
            <w:tcW w:w="1276" w:type="dxa"/>
          </w:tcPr>
          <w:p w:rsidR="009734F1" w:rsidRDefault="009734F1">
            <w:pPr>
              <w:pStyle w:val="Default"/>
              <w:rPr>
                <w:sz w:val="20"/>
                <w:szCs w:val="20"/>
              </w:rPr>
            </w:pPr>
            <w:r>
              <w:rPr>
                <w:i/>
                <w:iCs/>
                <w:sz w:val="20"/>
                <w:szCs w:val="20"/>
              </w:rPr>
              <w:t xml:space="preserve">4,0 </w:t>
            </w:r>
          </w:p>
        </w:tc>
      </w:tr>
      <w:tr w:rsidR="009734F1" w:rsidTr="009734F1">
        <w:trPr>
          <w:trHeight w:val="90"/>
        </w:trPr>
        <w:tc>
          <w:tcPr>
            <w:tcW w:w="3794" w:type="dxa"/>
            <w:tcBorders>
              <w:top w:val="single" w:sz="4" w:space="0" w:color="auto"/>
              <w:left w:val="single" w:sz="4" w:space="0" w:color="auto"/>
              <w:bottom w:val="single" w:sz="4" w:space="0" w:color="auto"/>
              <w:right w:val="single" w:sz="4" w:space="0" w:color="auto"/>
            </w:tcBorders>
          </w:tcPr>
          <w:p w:rsidR="009734F1" w:rsidRPr="009734F1" w:rsidRDefault="009734F1">
            <w:pPr>
              <w:pStyle w:val="Default"/>
              <w:rPr>
                <w:i/>
                <w:iCs/>
                <w:sz w:val="20"/>
                <w:szCs w:val="20"/>
              </w:rPr>
            </w:pPr>
            <w:r>
              <w:rPr>
                <w:i/>
                <w:iCs/>
                <w:sz w:val="20"/>
                <w:szCs w:val="20"/>
              </w:rPr>
              <w:t xml:space="preserve">Потрошачке цене(крај периода) </w:t>
            </w:r>
          </w:p>
        </w:tc>
        <w:tc>
          <w:tcPr>
            <w:tcW w:w="1417" w:type="dxa"/>
            <w:tcBorders>
              <w:top w:val="single" w:sz="4" w:space="0" w:color="auto"/>
              <w:left w:val="single" w:sz="4" w:space="0" w:color="auto"/>
              <w:bottom w:val="single" w:sz="4" w:space="0" w:color="auto"/>
              <w:right w:val="single" w:sz="4" w:space="0" w:color="auto"/>
            </w:tcBorders>
          </w:tcPr>
          <w:p w:rsidR="009734F1" w:rsidRPr="009734F1" w:rsidRDefault="005759F4">
            <w:pPr>
              <w:pStyle w:val="Default"/>
              <w:rPr>
                <w:i/>
                <w:iCs/>
                <w:sz w:val="20"/>
                <w:szCs w:val="20"/>
              </w:rPr>
            </w:pPr>
            <w:r>
              <w:rPr>
                <w:i/>
                <w:iCs/>
                <w:sz w:val="20"/>
                <w:szCs w:val="20"/>
              </w:rPr>
              <w:t>2,6</w:t>
            </w:r>
          </w:p>
        </w:tc>
        <w:tc>
          <w:tcPr>
            <w:tcW w:w="1276" w:type="dxa"/>
            <w:tcBorders>
              <w:top w:val="single" w:sz="4" w:space="0" w:color="auto"/>
              <w:left w:val="single" w:sz="4" w:space="0" w:color="auto"/>
              <w:bottom w:val="single" w:sz="4" w:space="0" w:color="auto"/>
              <w:right w:val="single" w:sz="4" w:space="0" w:color="auto"/>
            </w:tcBorders>
          </w:tcPr>
          <w:p w:rsidR="009734F1" w:rsidRPr="009734F1" w:rsidRDefault="005759F4">
            <w:pPr>
              <w:pStyle w:val="Default"/>
              <w:rPr>
                <w:i/>
                <w:iCs/>
                <w:sz w:val="20"/>
                <w:szCs w:val="20"/>
              </w:rPr>
            </w:pPr>
            <w:r>
              <w:rPr>
                <w:i/>
                <w:iCs/>
                <w:sz w:val="20"/>
                <w:szCs w:val="20"/>
              </w:rPr>
              <w:t>2,4</w:t>
            </w:r>
            <w:r w:rsidR="009734F1">
              <w:rPr>
                <w:i/>
                <w:i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9734F1" w:rsidRPr="009734F1" w:rsidRDefault="009734F1">
            <w:pPr>
              <w:pStyle w:val="Default"/>
              <w:rPr>
                <w:i/>
                <w:iCs/>
                <w:sz w:val="20"/>
                <w:szCs w:val="20"/>
              </w:rPr>
            </w:pPr>
            <w:r>
              <w:rPr>
                <w:i/>
                <w:iCs/>
                <w:sz w:val="20"/>
                <w:szCs w:val="20"/>
              </w:rPr>
              <w:t xml:space="preserve">3,0 </w:t>
            </w:r>
          </w:p>
        </w:tc>
        <w:tc>
          <w:tcPr>
            <w:tcW w:w="1276" w:type="dxa"/>
            <w:tcBorders>
              <w:top w:val="single" w:sz="4" w:space="0" w:color="auto"/>
              <w:left w:val="single" w:sz="4" w:space="0" w:color="auto"/>
              <w:bottom w:val="single" w:sz="4" w:space="0" w:color="auto"/>
              <w:right w:val="single" w:sz="4" w:space="0" w:color="auto"/>
            </w:tcBorders>
          </w:tcPr>
          <w:p w:rsidR="009734F1" w:rsidRPr="009734F1" w:rsidRDefault="009734F1">
            <w:pPr>
              <w:pStyle w:val="Default"/>
              <w:rPr>
                <w:i/>
                <w:iCs/>
                <w:sz w:val="20"/>
                <w:szCs w:val="20"/>
              </w:rPr>
            </w:pPr>
            <w:r>
              <w:rPr>
                <w:i/>
                <w:iCs/>
                <w:sz w:val="20"/>
                <w:szCs w:val="20"/>
              </w:rPr>
              <w:t xml:space="preserve">3,0 </w:t>
            </w:r>
          </w:p>
        </w:tc>
      </w:tr>
    </w:tbl>
    <w:p w:rsidR="009734F1" w:rsidRDefault="009734F1" w:rsidP="009734F1">
      <w:pPr>
        <w:tabs>
          <w:tab w:val="left" w:pos="1950"/>
        </w:tabs>
        <w:jc w:val="both"/>
        <w:rPr>
          <w:rFonts w:ascii="Times New Roman" w:hAnsi="Times New Roman" w:cs="Times New Roman"/>
          <w:sz w:val="24"/>
          <w:szCs w:val="24"/>
        </w:rPr>
      </w:pPr>
    </w:p>
    <w:p w:rsidR="009734F1" w:rsidRPr="009734F1" w:rsidRDefault="009734F1" w:rsidP="009734F1">
      <w:pPr>
        <w:tabs>
          <w:tab w:val="left" w:pos="1950"/>
        </w:tabs>
        <w:jc w:val="both"/>
        <w:rPr>
          <w:rFonts w:ascii="Times New Roman" w:hAnsi="Times New Roman" w:cs="Times New Roman"/>
          <w:i/>
          <w:iCs/>
          <w:sz w:val="18"/>
          <w:szCs w:val="18"/>
        </w:rPr>
      </w:pPr>
      <w:r w:rsidRPr="009734F1">
        <w:rPr>
          <w:rFonts w:ascii="Times New Roman" w:hAnsi="Times New Roman" w:cs="Times New Roman"/>
          <w:i/>
          <w:iCs/>
          <w:sz w:val="18"/>
          <w:szCs w:val="18"/>
        </w:rPr>
        <w:t>Извор: МФИН</w:t>
      </w:r>
    </w:p>
    <w:p w:rsidR="009734F1" w:rsidRDefault="009734F1" w:rsidP="009734F1">
      <w:pPr>
        <w:tabs>
          <w:tab w:val="left" w:pos="1950"/>
        </w:tabs>
        <w:jc w:val="both"/>
        <w:rPr>
          <w:rFonts w:ascii="Times New Roman" w:hAnsi="Times New Roman" w:cs="Times New Roman"/>
          <w:b/>
          <w:sz w:val="24"/>
          <w:szCs w:val="24"/>
        </w:rPr>
      </w:pPr>
    </w:p>
    <w:p w:rsidR="000A5642" w:rsidRDefault="000A5642" w:rsidP="009734F1">
      <w:pPr>
        <w:tabs>
          <w:tab w:val="left" w:pos="1950"/>
        </w:tabs>
        <w:jc w:val="both"/>
        <w:rPr>
          <w:rFonts w:ascii="Times New Roman" w:hAnsi="Times New Roman" w:cs="Times New Roman"/>
          <w:b/>
          <w:sz w:val="24"/>
          <w:szCs w:val="24"/>
        </w:rPr>
      </w:pPr>
    </w:p>
    <w:p w:rsidR="000A5642" w:rsidRDefault="000A5642" w:rsidP="009734F1">
      <w:pPr>
        <w:tabs>
          <w:tab w:val="left" w:pos="1950"/>
        </w:tabs>
        <w:jc w:val="both"/>
        <w:rPr>
          <w:rFonts w:ascii="Times New Roman" w:hAnsi="Times New Roman" w:cs="Times New Roman"/>
          <w:b/>
          <w:sz w:val="24"/>
          <w:szCs w:val="24"/>
        </w:rPr>
      </w:pPr>
    </w:p>
    <w:p w:rsidR="000A5642" w:rsidRDefault="000A5642" w:rsidP="000A5642">
      <w:pPr>
        <w:pStyle w:val="ListParagraph"/>
        <w:numPr>
          <w:ilvl w:val="0"/>
          <w:numId w:val="1"/>
        </w:numPr>
        <w:tabs>
          <w:tab w:val="left" w:pos="1950"/>
        </w:tabs>
        <w:jc w:val="center"/>
        <w:rPr>
          <w:rFonts w:ascii="Times New Roman" w:hAnsi="Times New Roman" w:cs="Times New Roman"/>
          <w:b/>
          <w:i/>
          <w:sz w:val="24"/>
          <w:szCs w:val="24"/>
        </w:rPr>
      </w:pPr>
      <w:r w:rsidRPr="000A5642">
        <w:rPr>
          <w:rFonts w:ascii="Times New Roman" w:hAnsi="Times New Roman" w:cs="Times New Roman"/>
          <w:b/>
          <w:i/>
          <w:sz w:val="24"/>
          <w:szCs w:val="24"/>
        </w:rPr>
        <w:lastRenderedPageBreak/>
        <w:t>ПРОЦЕНА ПРИХОДА И ПРИМАЊА</w:t>
      </w:r>
    </w:p>
    <w:p w:rsidR="000A5642" w:rsidRDefault="000A5642" w:rsidP="000A5642">
      <w:pPr>
        <w:tabs>
          <w:tab w:val="left" w:pos="1950"/>
        </w:tabs>
        <w:rPr>
          <w:rFonts w:ascii="Times New Roman" w:hAnsi="Times New Roman" w:cs="Times New Roman"/>
          <w:sz w:val="24"/>
          <w:szCs w:val="24"/>
        </w:rPr>
      </w:pPr>
      <w:r>
        <w:rPr>
          <w:rFonts w:ascii="Times New Roman" w:hAnsi="Times New Roman" w:cs="Times New Roman"/>
          <w:sz w:val="24"/>
          <w:szCs w:val="24"/>
        </w:rPr>
        <w:t xml:space="preserve">     </w:t>
      </w:r>
    </w:p>
    <w:p w:rsidR="009734F1" w:rsidRDefault="000A5642" w:rsidP="000A5642">
      <w:pPr>
        <w:tabs>
          <w:tab w:val="left" w:pos="1950"/>
        </w:tabs>
        <w:jc w:val="both"/>
        <w:rPr>
          <w:rFonts w:ascii="Times New Roman" w:hAnsi="Times New Roman" w:cs="Times New Roman"/>
          <w:sz w:val="24"/>
          <w:szCs w:val="24"/>
        </w:rPr>
      </w:pPr>
      <w:r>
        <w:rPr>
          <w:rFonts w:ascii="Times New Roman" w:hAnsi="Times New Roman" w:cs="Times New Roman"/>
          <w:sz w:val="24"/>
          <w:szCs w:val="24"/>
        </w:rPr>
        <w:t xml:space="preserve">     </w:t>
      </w:r>
      <w:r w:rsidR="009734F1" w:rsidRPr="009734F1">
        <w:rPr>
          <w:rFonts w:ascii="Times New Roman" w:hAnsi="Times New Roman" w:cs="Times New Roman"/>
          <w:sz w:val="24"/>
          <w:szCs w:val="24"/>
        </w:rPr>
        <w:t xml:space="preserve">У складу са напред наведеним макро економским показатељима локална власт је </w:t>
      </w:r>
      <w:r w:rsidR="009734F1" w:rsidRPr="009734F1">
        <w:rPr>
          <w:rFonts w:ascii="Times New Roman" w:hAnsi="Times New Roman" w:cs="Times New Roman"/>
          <w:b/>
          <w:bCs/>
          <w:sz w:val="24"/>
          <w:szCs w:val="24"/>
        </w:rPr>
        <w:t xml:space="preserve">у </w:t>
      </w:r>
      <w:r w:rsidR="009734F1" w:rsidRPr="009734F1">
        <w:rPr>
          <w:rFonts w:ascii="Times New Roman" w:hAnsi="Times New Roman" w:cs="Times New Roman"/>
          <w:bCs/>
          <w:sz w:val="24"/>
          <w:szCs w:val="24"/>
        </w:rPr>
        <w:t>обавези да реално планира своје приходе буџета.</w:t>
      </w:r>
      <w:r w:rsidR="009734F1" w:rsidRPr="009734F1">
        <w:rPr>
          <w:rFonts w:ascii="Times New Roman" w:hAnsi="Times New Roman" w:cs="Times New Roman"/>
          <w:b/>
          <w:bCs/>
          <w:sz w:val="24"/>
          <w:szCs w:val="24"/>
        </w:rPr>
        <w:t xml:space="preserve"> </w:t>
      </w:r>
      <w:r w:rsidR="009734F1" w:rsidRPr="009734F1">
        <w:rPr>
          <w:rFonts w:ascii="Times New Roman" w:hAnsi="Times New Roman" w:cs="Times New Roman"/>
          <w:sz w:val="24"/>
          <w:szCs w:val="24"/>
        </w:rPr>
        <w:t xml:space="preserve">Наиме, приликом планирања прихода потребно је поћи од њиховог </w:t>
      </w:r>
      <w:r w:rsidR="005759F4">
        <w:rPr>
          <w:rFonts w:ascii="Times New Roman" w:hAnsi="Times New Roman" w:cs="Times New Roman"/>
          <w:sz w:val="24"/>
          <w:szCs w:val="24"/>
        </w:rPr>
        <w:t>остварења за три квартала у 2018</w:t>
      </w:r>
      <w:r w:rsidR="009734F1" w:rsidRPr="009734F1">
        <w:rPr>
          <w:rFonts w:ascii="Times New Roman" w:hAnsi="Times New Roman" w:cs="Times New Roman"/>
          <w:sz w:val="24"/>
          <w:szCs w:val="24"/>
        </w:rPr>
        <w:t>. години и њихове процене за задњи квартал те године, што представља основ за примену горе наведених макроекономских параметара, односно основ за њихово увећање, при чему укупан раст прихода не сме да буде већи од номиналног раста БДП (п</w:t>
      </w:r>
      <w:r w:rsidR="005759F4">
        <w:rPr>
          <w:rFonts w:ascii="Times New Roman" w:hAnsi="Times New Roman" w:cs="Times New Roman"/>
          <w:sz w:val="24"/>
          <w:szCs w:val="24"/>
        </w:rPr>
        <w:t>ројектован номинални раст у 2019. години од 6,9</w:t>
      </w:r>
      <w:r w:rsidR="009734F1" w:rsidRPr="009734F1">
        <w:rPr>
          <w:rFonts w:ascii="Times New Roman" w:hAnsi="Times New Roman" w:cs="Times New Roman"/>
          <w:sz w:val="24"/>
          <w:szCs w:val="24"/>
        </w:rPr>
        <w:t xml:space="preserve">%). Изузетно локална власт може планирати већи обим прихода, с тим што је у том случају </w:t>
      </w:r>
      <w:r w:rsidR="009734F1" w:rsidRPr="000A5642">
        <w:rPr>
          <w:rFonts w:ascii="Times New Roman" w:hAnsi="Times New Roman" w:cs="Times New Roman"/>
          <w:bCs/>
          <w:sz w:val="24"/>
          <w:szCs w:val="24"/>
        </w:rPr>
        <w:t xml:space="preserve">дужна да у образложењу одлуке о буџету наведе разлоге за такво поступање, </w:t>
      </w:r>
      <w:r w:rsidR="009734F1" w:rsidRPr="000A5642">
        <w:rPr>
          <w:rFonts w:ascii="Times New Roman" w:hAnsi="Times New Roman" w:cs="Times New Roman"/>
          <w:sz w:val="24"/>
          <w:szCs w:val="24"/>
        </w:rPr>
        <w:t>као и да образложи парам</w:t>
      </w:r>
      <w:r w:rsidR="009734F1" w:rsidRPr="009734F1">
        <w:rPr>
          <w:rFonts w:ascii="Times New Roman" w:hAnsi="Times New Roman" w:cs="Times New Roman"/>
          <w:sz w:val="24"/>
          <w:szCs w:val="24"/>
        </w:rPr>
        <w:t>етре</w:t>
      </w:r>
      <w:r>
        <w:rPr>
          <w:rFonts w:ascii="Times New Roman" w:hAnsi="Times New Roman" w:cs="Times New Roman"/>
          <w:sz w:val="24"/>
          <w:szCs w:val="24"/>
        </w:rPr>
        <w:t>.</w:t>
      </w:r>
    </w:p>
    <w:p w:rsidR="000A5642" w:rsidRDefault="000A5642" w:rsidP="000A5642">
      <w:pPr>
        <w:jc w:val="both"/>
        <w:rPr>
          <w:rFonts w:ascii="Times New Roman" w:eastAsia="Times New Roman" w:hAnsi="Times New Roman" w:cs="Times New Roman"/>
          <w:lang w:eastAsia="sr-Cyrl-RS"/>
        </w:rPr>
      </w:pPr>
      <w:r>
        <w:rPr>
          <w:rFonts w:ascii="Times New Roman" w:hAnsi="Times New Roman" w:cs="Times New Roman"/>
          <w:sz w:val="24"/>
          <w:szCs w:val="24"/>
        </w:rPr>
        <w:t xml:space="preserve">     Текући приходи и примања </w:t>
      </w:r>
      <w:r w:rsidR="005759F4">
        <w:rPr>
          <w:rFonts w:ascii="Times New Roman" w:hAnsi="Times New Roman" w:cs="Times New Roman"/>
          <w:sz w:val="24"/>
          <w:szCs w:val="24"/>
        </w:rPr>
        <w:t>Градске општине Костолац за 2019</w:t>
      </w:r>
      <w:r>
        <w:rPr>
          <w:rFonts w:ascii="Times New Roman" w:hAnsi="Times New Roman" w:cs="Times New Roman"/>
          <w:sz w:val="24"/>
          <w:szCs w:val="24"/>
        </w:rPr>
        <w:t xml:space="preserve">.годину планирани су у износу од </w:t>
      </w:r>
      <w:r w:rsidR="005759F4">
        <w:rPr>
          <w:rFonts w:ascii="Times New Roman" w:eastAsia="Times New Roman" w:hAnsi="Times New Roman" w:cs="Times New Roman"/>
          <w:lang w:eastAsia="sr-Cyrl-RS"/>
        </w:rPr>
        <w:t>292.507.814</w:t>
      </w:r>
      <w:r w:rsidRPr="000A5642">
        <w:rPr>
          <w:rFonts w:ascii="Times New Roman" w:eastAsia="Times New Roman" w:hAnsi="Times New Roman" w:cs="Times New Roman"/>
          <w:lang w:eastAsia="sr-Cyrl-RS"/>
        </w:rPr>
        <w:t>,00</w:t>
      </w:r>
      <w:r w:rsidR="00A40662">
        <w:rPr>
          <w:rFonts w:ascii="Times New Roman" w:eastAsia="Times New Roman" w:hAnsi="Times New Roman" w:cs="Times New Roman"/>
          <w:lang w:eastAsia="sr-Cyrl-RS"/>
        </w:rPr>
        <w:t xml:space="preserve"> динара и то као трансфери од других нивоа власти.</w:t>
      </w:r>
    </w:p>
    <w:p w:rsidR="00A40662" w:rsidRDefault="00A40662" w:rsidP="000A5642">
      <w:pPr>
        <w:jc w:val="both"/>
        <w:rPr>
          <w:rFonts w:ascii="Times New Roman" w:eastAsia="Times New Roman" w:hAnsi="Times New Roman" w:cs="Times New Roman"/>
          <w:lang w:eastAsia="sr-Cyrl-RS"/>
        </w:rPr>
      </w:pPr>
      <w:r>
        <w:rPr>
          <w:rFonts w:ascii="Times New Roman" w:eastAsia="Times New Roman" w:hAnsi="Times New Roman" w:cs="Times New Roman"/>
          <w:lang w:eastAsia="sr-Cyrl-RS"/>
        </w:rPr>
        <w:t xml:space="preserve">     Наредна табела приказује структуру пројектованих текућих буџетских прихода и примања буџета </w:t>
      </w:r>
      <w:r w:rsidR="005759F4">
        <w:rPr>
          <w:rFonts w:ascii="Times New Roman" w:eastAsia="Times New Roman" w:hAnsi="Times New Roman" w:cs="Times New Roman"/>
          <w:lang w:eastAsia="sr-Cyrl-RS"/>
        </w:rPr>
        <w:t>Градске општине Костолац за 2019</w:t>
      </w:r>
      <w:r>
        <w:rPr>
          <w:rFonts w:ascii="Times New Roman" w:eastAsia="Times New Roman" w:hAnsi="Times New Roman" w:cs="Times New Roman"/>
          <w:lang w:eastAsia="sr-Cyrl-RS"/>
        </w:rPr>
        <w:t xml:space="preserve">.годину </w:t>
      </w:r>
      <w:r w:rsidR="008F2BAF">
        <w:rPr>
          <w:rFonts w:ascii="Times New Roman" w:eastAsia="Times New Roman" w:hAnsi="Times New Roman" w:cs="Times New Roman"/>
          <w:lang w:eastAsia="sr-Cyrl-RS"/>
        </w:rPr>
        <w:t>:</w:t>
      </w:r>
    </w:p>
    <w:p w:rsidR="008F2BAF" w:rsidRDefault="008F2BAF" w:rsidP="000A5642">
      <w:pPr>
        <w:jc w:val="both"/>
        <w:rPr>
          <w:rFonts w:ascii="Times New Roman" w:eastAsia="Times New Roman" w:hAnsi="Times New Roman" w:cs="Times New Roman"/>
          <w:lang w:eastAsia="sr-Cyrl-RS"/>
        </w:rPr>
      </w:pPr>
    </w:p>
    <w:tbl>
      <w:tblPr>
        <w:tblW w:w="9720" w:type="dxa"/>
        <w:tblInd w:w="93" w:type="dxa"/>
        <w:tblLook w:val="04A0" w:firstRow="1" w:lastRow="0" w:firstColumn="1" w:lastColumn="0" w:noHBand="0" w:noVBand="1"/>
      </w:tblPr>
      <w:tblGrid>
        <w:gridCol w:w="1180"/>
        <w:gridCol w:w="1420"/>
        <w:gridCol w:w="4060"/>
        <w:gridCol w:w="1760"/>
        <w:gridCol w:w="1300"/>
      </w:tblGrid>
      <w:tr w:rsidR="008F2BAF" w:rsidRPr="008F2BAF" w:rsidTr="008F2BAF">
        <w:trPr>
          <w:trHeight w:val="67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BAF" w:rsidRPr="008F2BAF" w:rsidRDefault="008F2BAF" w:rsidP="008F2BAF">
            <w:pPr>
              <w:jc w:val="center"/>
              <w:rPr>
                <w:rFonts w:ascii="Calibri" w:eastAsia="Times New Roman" w:hAnsi="Calibri" w:cs="Times New Roman"/>
                <w:b/>
                <w:bCs/>
                <w:color w:val="000000"/>
                <w:sz w:val="16"/>
                <w:szCs w:val="16"/>
                <w:lang w:eastAsia="sr-Cyrl-RS"/>
              </w:rPr>
            </w:pPr>
            <w:r w:rsidRPr="008F2BAF">
              <w:rPr>
                <w:rFonts w:ascii="Calibri" w:eastAsia="Times New Roman" w:hAnsi="Calibri" w:cs="Times New Roman"/>
                <w:b/>
                <w:bCs/>
                <w:color w:val="000000"/>
                <w:sz w:val="16"/>
                <w:szCs w:val="16"/>
                <w:lang w:eastAsia="sr-Cyrl-RS"/>
              </w:rPr>
              <w:t>Класа/   Категорија /   Група</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8F2BAF" w:rsidRPr="008F2BAF" w:rsidRDefault="008F2BAF" w:rsidP="008F2BAF">
            <w:pPr>
              <w:jc w:val="center"/>
              <w:rPr>
                <w:rFonts w:ascii="Calibri" w:eastAsia="Times New Roman" w:hAnsi="Calibri" w:cs="Times New Roman"/>
                <w:b/>
                <w:bCs/>
                <w:color w:val="000000"/>
                <w:sz w:val="16"/>
                <w:szCs w:val="16"/>
                <w:lang w:eastAsia="sr-Cyrl-RS"/>
              </w:rPr>
            </w:pPr>
            <w:r w:rsidRPr="008F2BAF">
              <w:rPr>
                <w:rFonts w:ascii="Calibri" w:eastAsia="Times New Roman" w:hAnsi="Calibri" w:cs="Times New Roman"/>
                <w:b/>
                <w:bCs/>
                <w:color w:val="000000"/>
                <w:sz w:val="16"/>
                <w:szCs w:val="16"/>
                <w:lang w:eastAsia="sr-Cyrl-RS"/>
              </w:rPr>
              <w:t xml:space="preserve">Конто </w:t>
            </w:r>
          </w:p>
        </w:tc>
        <w:tc>
          <w:tcPr>
            <w:tcW w:w="4060" w:type="dxa"/>
            <w:tcBorders>
              <w:top w:val="single" w:sz="4" w:space="0" w:color="auto"/>
              <w:left w:val="nil"/>
              <w:bottom w:val="single" w:sz="4" w:space="0" w:color="auto"/>
              <w:right w:val="single" w:sz="4" w:space="0" w:color="auto"/>
            </w:tcBorders>
            <w:shd w:val="clear" w:color="auto" w:fill="auto"/>
            <w:noWrap/>
            <w:vAlign w:val="center"/>
            <w:hideMark/>
          </w:tcPr>
          <w:p w:rsidR="008F2BAF" w:rsidRPr="008F2BAF" w:rsidRDefault="008F2BAF" w:rsidP="008F2BAF">
            <w:pPr>
              <w:jc w:val="center"/>
              <w:rPr>
                <w:rFonts w:ascii="Calibri" w:eastAsia="Times New Roman" w:hAnsi="Calibri" w:cs="Times New Roman"/>
                <w:b/>
                <w:bCs/>
                <w:color w:val="000000"/>
                <w:sz w:val="16"/>
                <w:szCs w:val="16"/>
                <w:lang w:eastAsia="sr-Cyrl-RS"/>
              </w:rPr>
            </w:pPr>
            <w:r w:rsidRPr="008F2BAF">
              <w:rPr>
                <w:rFonts w:ascii="Calibri" w:eastAsia="Times New Roman" w:hAnsi="Calibri" w:cs="Times New Roman"/>
                <w:b/>
                <w:bCs/>
                <w:color w:val="000000"/>
                <w:sz w:val="16"/>
                <w:szCs w:val="16"/>
                <w:lang w:eastAsia="sr-Cyrl-RS"/>
              </w:rPr>
              <w:t>ВРСТЕ ПРИХОДА И ПРИМАЊА</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8F2BAF" w:rsidRPr="008F2BAF" w:rsidRDefault="005759F4" w:rsidP="008F2BAF">
            <w:pPr>
              <w:jc w:val="center"/>
              <w:rPr>
                <w:rFonts w:ascii="Calibri" w:eastAsia="Times New Roman" w:hAnsi="Calibri" w:cs="Times New Roman"/>
                <w:b/>
                <w:bCs/>
                <w:color w:val="000000"/>
                <w:sz w:val="16"/>
                <w:szCs w:val="16"/>
                <w:lang w:eastAsia="sr-Cyrl-RS"/>
              </w:rPr>
            </w:pPr>
            <w:r>
              <w:rPr>
                <w:rFonts w:ascii="Calibri" w:eastAsia="Times New Roman" w:hAnsi="Calibri" w:cs="Times New Roman"/>
                <w:b/>
                <w:bCs/>
                <w:color w:val="000000"/>
                <w:sz w:val="16"/>
                <w:szCs w:val="16"/>
                <w:lang w:eastAsia="sr-Cyrl-RS"/>
              </w:rPr>
              <w:t>План за 2019</w:t>
            </w:r>
            <w:r w:rsidR="008F2BAF" w:rsidRPr="008F2BAF">
              <w:rPr>
                <w:rFonts w:ascii="Calibri" w:eastAsia="Times New Roman" w:hAnsi="Calibri" w:cs="Times New Roman"/>
                <w:b/>
                <w:bCs/>
                <w:color w:val="000000"/>
                <w:sz w:val="16"/>
                <w:szCs w:val="16"/>
                <w:lang w:eastAsia="sr-Cyrl-RS"/>
              </w:rPr>
              <w:t>. годину  Средтсва из буџета</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8F2BAF" w:rsidRPr="008F2BAF" w:rsidRDefault="008F2BAF" w:rsidP="008F2BAF">
            <w:pPr>
              <w:jc w:val="center"/>
              <w:rPr>
                <w:rFonts w:ascii="Calibri" w:eastAsia="Times New Roman" w:hAnsi="Calibri" w:cs="Times New Roman"/>
                <w:b/>
                <w:bCs/>
                <w:color w:val="000000"/>
                <w:sz w:val="16"/>
                <w:szCs w:val="16"/>
                <w:lang w:eastAsia="sr-Cyrl-RS"/>
              </w:rPr>
            </w:pPr>
            <w:r w:rsidRPr="008F2BAF">
              <w:rPr>
                <w:rFonts w:ascii="Calibri" w:eastAsia="Times New Roman" w:hAnsi="Calibri" w:cs="Times New Roman"/>
                <w:b/>
                <w:bCs/>
                <w:color w:val="000000"/>
                <w:sz w:val="16"/>
                <w:szCs w:val="16"/>
                <w:lang w:eastAsia="sr-Cyrl-RS"/>
              </w:rPr>
              <w:t>Структура %</w:t>
            </w:r>
          </w:p>
        </w:tc>
      </w:tr>
      <w:tr w:rsidR="008F2BAF" w:rsidRPr="008F2BAF" w:rsidTr="008F2BAF">
        <w:trPr>
          <w:trHeight w:val="300"/>
        </w:trPr>
        <w:tc>
          <w:tcPr>
            <w:tcW w:w="1180" w:type="dxa"/>
            <w:tcBorders>
              <w:top w:val="nil"/>
              <w:left w:val="single" w:sz="4" w:space="0" w:color="auto"/>
              <w:bottom w:val="single" w:sz="4" w:space="0" w:color="auto"/>
              <w:right w:val="single" w:sz="4" w:space="0" w:color="auto"/>
            </w:tcBorders>
            <w:shd w:val="clear" w:color="000000" w:fill="FFFF00"/>
            <w:noWrap/>
            <w:vAlign w:val="bottom"/>
            <w:hideMark/>
          </w:tcPr>
          <w:p w:rsidR="008F2BAF" w:rsidRPr="008F2BAF" w:rsidRDefault="008F2BAF" w:rsidP="008F2BAF">
            <w:pPr>
              <w:jc w:val="right"/>
              <w:rPr>
                <w:rFonts w:ascii="Calibri" w:eastAsia="Times New Roman" w:hAnsi="Calibri" w:cs="Times New Roman"/>
                <w:b/>
                <w:bCs/>
                <w:color w:val="000000"/>
                <w:sz w:val="16"/>
                <w:szCs w:val="16"/>
                <w:lang w:eastAsia="sr-Cyrl-RS"/>
              </w:rPr>
            </w:pPr>
            <w:r w:rsidRPr="008F2BAF">
              <w:rPr>
                <w:rFonts w:ascii="Calibri" w:eastAsia="Times New Roman" w:hAnsi="Calibri" w:cs="Times New Roman"/>
                <w:b/>
                <w:bCs/>
                <w:color w:val="000000"/>
                <w:sz w:val="16"/>
                <w:szCs w:val="16"/>
                <w:lang w:eastAsia="sr-Cyrl-RS"/>
              </w:rPr>
              <w:t>730000</w:t>
            </w:r>
          </w:p>
        </w:tc>
        <w:tc>
          <w:tcPr>
            <w:tcW w:w="1420" w:type="dxa"/>
            <w:tcBorders>
              <w:top w:val="nil"/>
              <w:left w:val="nil"/>
              <w:bottom w:val="single" w:sz="4" w:space="0" w:color="auto"/>
              <w:right w:val="single" w:sz="4" w:space="0" w:color="auto"/>
            </w:tcBorders>
            <w:shd w:val="clear" w:color="000000" w:fill="FFFF00"/>
            <w:noWrap/>
            <w:vAlign w:val="bottom"/>
            <w:hideMark/>
          </w:tcPr>
          <w:p w:rsidR="008F2BAF" w:rsidRPr="008F2BAF" w:rsidRDefault="008F2BAF" w:rsidP="008F2BAF">
            <w:pPr>
              <w:jc w:val="right"/>
              <w:rPr>
                <w:rFonts w:ascii="Calibri" w:eastAsia="Times New Roman" w:hAnsi="Calibri" w:cs="Times New Roman"/>
                <w:b/>
                <w:bCs/>
                <w:color w:val="000000"/>
                <w:sz w:val="16"/>
                <w:szCs w:val="16"/>
                <w:lang w:eastAsia="sr-Cyrl-RS"/>
              </w:rPr>
            </w:pPr>
            <w:r w:rsidRPr="008F2BAF">
              <w:rPr>
                <w:rFonts w:ascii="Calibri" w:eastAsia="Times New Roman" w:hAnsi="Calibri" w:cs="Times New Roman"/>
                <w:b/>
                <w:bCs/>
                <w:color w:val="000000"/>
                <w:sz w:val="16"/>
                <w:szCs w:val="16"/>
                <w:lang w:eastAsia="sr-Cyrl-RS"/>
              </w:rPr>
              <w:t>730000</w:t>
            </w:r>
          </w:p>
        </w:tc>
        <w:tc>
          <w:tcPr>
            <w:tcW w:w="4060" w:type="dxa"/>
            <w:tcBorders>
              <w:top w:val="nil"/>
              <w:left w:val="nil"/>
              <w:bottom w:val="single" w:sz="4" w:space="0" w:color="auto"/>
              <w:right w:val="single" w:sz="4" w:space="0" w:color="auto"/>
            </w:tcBorders>
            <w:shd w:val="clear" w:color="000000" w:fill="FFFF00"/>
            <w:noWrap/>
            <w:vAlign w:val="bottom"/>
            <w:hideMark/>
          </w:tcPr>
          <w:p w:rsidR="008F2BAF" w:rsidRPr="008F2BAF" w:rsidRDefault="008F2BAF" w:rsidP="008F2BAF">
            <w:pPr>
              <w:rPr>
                <w:rFonts w:ascii="Calibri" w:eastAsia="Times New Roman" w:hAnsi="Calibri" w:cs="Times New Roman"/>
                <w:b/>
                <w:bCs/>
                <w:color w:val="000000"/>
                <w:sz w:val="16"/>
                <w:szCs w:val="16"/>
                <w:lang w:eastAsia="sr-Cyrl-RS"/>
              </w:rPr>
            </w:pPr>
            <w:r w:rsidRPr="008F2BAF">
              <w:rPr>
                <w:rFonts w:ascii="Calibri" w:eastAsia="Times New Roman" w:hAnsi="Calibri" w:cs="Times New Roman"/>
                <w:b/>
                <w:bCs/>
                <w:color w:val="000000"/>
                <w:sz w:val="16"/>
                <w:szCs w:val="16"/>
                <w:lang w:eastAsia="sr-Cyrl-RS"/>
              </w:rPr>
              <w:t>ДОНАЦИЈЕ И ТРАНСФЕРИ</w:t>
            </w:r>
          </w:p>
        </w:tc>
        <w:tc>
          <w:tcPr>
            <w:tcW w:w="1760" w:type="dxa"/>
            <w:tcBorders>
              <w:top w:val="nil"/>
              <w:left w:val="nil"/>
              <w:bottom w:val="single" w:sz="4" w:space="0" w:color="auto"/>
              <w:right w:val="single" w:sz="4" w:space="0" w:color="auto"/>
            </w:tcBorders>
            <w:shd w:val="clear" w:color="000000" w:fill="FFFF00"/>
            <w:noWrap/>
            <w:vAlign w:val="bottom"/>
            <w:hideMark/>
          </w:tcPr>
          <w:p w:rsidR="008F2BAF" w:rsidRPr="008F2BAF" w:rsidRDefault="00022F7D" w:rsidP="008F2BAF">
            <w:pPr>
              <w:jc w:val="right"/>
              <w:rPr>
                <w:rFonts w:ascii="Calibri" w:eastAsia="Times New Roman" w:hAnsi="Calibri" w:cs="Times New Roman"/>
                <w:b/>
                <w:bCs/>
                <w:color w:val="000000"/>
                <w:sz w:val="16"/>
                <w:szCs w:val="16"/>
                <w:lang w:eastAsia="sr-Cyrl-RS"/>
              </w:rPr>
            </w:pPr>
            <w:r>
              <w:rPr>
                <w:rFonts w:ascii="Calibri" w:eastAsia="Times New Roman" w:hAnsi="Calibri" w:cs="Times New Roman"/>
                <w:b/>
                <w:bCs/>
                <w:color w:val="000000"/>
                <w:sz w:val="16"/>
                <w:szCs w:val="16"/>
                <w:lang w:eastAsia="sr-Cyrl-RS"/>
              </w:rPr>
              <w:t>292.507.814</w:t>
            </w:r>
            <w:r w:rsidR="008F2BAF" w:rsidRPr="008F2BAF">
              <w:rPr>
                <w:rFonts w:ascii="Calibri" w:eastAsia="Times New Roman" w:hAnsi="Calibri" w:cs="Times New Roman"/>
                <w:b/>
                <w:bCs/>
                <w:color w:val="000000"/>
                <w:sz w:val="16"/>
                <w:szCs w:val="16"/>
                <w:lang w:eastAsia="sr-Cyrl-RS"/>
              </w:rPr>
              <w:t>,00</w:t>
            </w:r>
          </w:p>
        </w:tc>
        <w:tc>
          <w:tcPr>
            <w:tcW w:w="1300" w:type="dxa"/>
            <w:tcBorders>
              <w:top w:val="nil"/>
              <w:left w:val="nil"/>
              <w:bottom w:val="single" w:sz="4" w:space="0" w:color="auto"/>
              <w:right w:val="single" w:sz="4" w:space="0" w:color="auto"/>
            </w:tcBorders>
            <w:shd w:val="clear" w:color="000000" w:fill="FFFF00"/>
            <w:noWrap/>
            <w:vAlign w:val="bottom"/>
            <w:hideMark/>
          </w:tcPr>
          <w:p w:rsidR="008F2BAF" w:rsidRPr="008F2BAF" w:rsidRDefault="008F2BAF" w:rsidP="008F2BAF">
            <w:pPr>
              <w:jc w:val="right"/>
              <w:rPr>
                <w:rFonts w:ascii="Calibri" w:eastAsia="Times New Roman" w:hAnsi="Calibri" w:cs="Times New Roman"/>
                <w:b/>
                <w:bCs/>
                <w:color w:val="000000"/>
                <w:sz w:val="16"/>
                <w:szCs w:val="16"/>
                <w:lang w:eastAsia="sr-Cyrl-RS"/>
              </w:rPr>
            </w:pPr>
            <w:r w:rsidRPr="008F2BAF">
              <w:rPr>
                <w:rFonts w:ascii="Calibri" w:eastAsia="Times New Roman" w:hAnsi="Calibri" w:cs="Times New Roman"/>
                <w:b/>
                <w:bCs/>
                <w:color w:val="000000"/>
                <w:sz w:val="16"/>
                <w:szCs w:val="16"/>
                <w:lang w:eastAsia="sr-Cyrl-RS"/>
              </w:rPr>
              <w:t>100,00%</w:t>
            </w:r>
          </w:p>
        </w:tc>
      </w:tr>
      <w:tr w:rsidR="008F2BAF" w:rsidRPr="008F2BAF" w:rsidTr="008F2BAF">
        <w:trPr>
          <w:trHeight w:val="300"/>
        </w:trPr>
        <w:tc>
          <w:tcPr>
            <w:tcW w:w="1180" w:type="dxa"/>
            <w:tcBorders>
              <w:top w:val="nil"/>
              <w:left w:val="single" w:sz="4" w:space="0" w:color="auto"/>
              <w:bottom w:val="single" w:sz="4" w:space="0" w:color="auto"/>
              <w:right w:val="single" w:sz="4" w:space="0" w:color="auto"/>
            </w:tcBorders>
            <w:shd w:val="clear" w:color="000000" w:fill="FFC000"/>
            <w:noWrap/>
            <w:vAlign w:val="bottom"/>
            <w:hideMark/>
          </w:tcPr>
          <w:p w:rsidR="008F2BAF" w:rsidRPr="008F2BAF" w:rsidRDefault="008F2BAF" w:rsidP="008F2BAF">
            <w:pPr>
              <w:jc w:val="right"/>
              <w:rPr>
                <w:rFonts w:ascii="Calibri" w:eastAsia="Times New Roman" w:hAnsi="Calibri" w:cs="Times New Roman"/>
                <w:color w:val="000000"/>
                <w:sz w:val="16"/>
                <w:szCs w:val="16"/>
                <w:lang w:eastAsia="sr-Cyrl-RS"/>
              </w:rPr>
            </w:pPr>
            <w:r w:rsidRPr="008F2BAF">
              <w:rPr>
                <w:rFonts w:ascii="Calibri" w:eastAsia="Times New Roman" w:hAnsi="Calibri" w:cs="Times New Roman"/>
                <w:color w:val="000000"/>
                <w:sz w:val="16"/>
                <w:szCs w:val="16"/>
                <w:lang w:eastAsia="sr-Cyrl-RS"/>
              </w:rPr>
              <w:t>733000</w:t>
            </w:r>
          </w:p>
        </w:tc>
        <w:tc>
          <w:tcPr>
            <w:tcW w:w="1420" w:type="dxa"/>
            <w:tcBorders>
              <w:top w:val="nil"/>
              <w:left w:val="nil"/>
              <w:bottom w:val="single" w:sz="4" w:space="0" w:color="auto"/>
              <w:right w:val="single" w:sz="4" w:space="0" w:color="auto"/>
            </w:tcBorders>
            <w:shd w:val="clear" w:color="000000" w:fill="FFC000"/>
            <w:noWrap/>
            <w:vAlign w:val="bottom"/>
            <w:hideMark/>
          </w:tcPr>
          <w:p w:rsidR="008F2BAF" w:rsidRPr="008F2BAF" w:rsidRDefault="008F2BAF" w:rsidP="008F2BAF">
            <w:pPr>
              <w:jc w:val="right"/>
              <w:rPr>
                <w:rFonts w:ascii="Calibri" w:eastAsia="Times New Roman" w:hAnsi="Calibri" w:cs="Times New Roman"/>
                <w:color w:val="000000"/>
                <w:sz w:val="16"/>
                <w:szCs w:val="16"/>
                <w:lang w:eastAsia="sr-Cyrl-RS"/>
              </w:rPr>
            </w:pPr>
            <w:r w:rsidRPr="008F2BAF">
              <w:rPr>
                <w:rFonts w:ascii="Calibri" w:eastAsia="Times New Roman" w:hAnsi="Calibri" w:cs="Times New Roman"/>
                <w:color w:val="000000"/>
                <w:sz w:val="16"/>
                <w:szCs w:val="16"/>
                <w:lang w:eastAsia="sr-Cyrl-RS"/>
              </w:rPr>
              <w:t>733000</w:t>
            </w:r>
          </w:p>
        </w:tc>
        <w:tc>
          <w:tcPr>
            <w:tcW w:w="4060" w:type="dxa"/>
            <w:tcBorders>
              <w:top w:val="nil"/>
              <w:left w:val="nil"/>
              <w:bottom w:val="single" w:sz="4" w:space="0" w:color="auto"/>
              <w:right w:val="single" w:sz="4" w:space="0" w:color="auto"/>
            </w:tcBorders>
            <w:shd w:val="clear" w:color="000000" w:fill="FFC000"/>
            <w:noWrap/>
            <w:vAlign w:val="bottom"/>
            <w:hideMark/>
          </w:tcPr>
          <w:p w:rsidR="008F2BAF" w:rsidRPr="008F2BAF" w:rsidRDefault="008F2BAF" w:rsidP="008F2BAF">
            <w:pPr>
              <w:rPr>
                <w:rFonts w:ascii="Calibri" w:eastAsia="Times New Roman" w:hAnsi="Calibri" w:cs="Times New Roman"/>
                <w:color w:val="000000"/>
                <w:sz w:val="16"/>
                <w:szCs w:val="16"/>
                <w:lang w:eastAsia="sr-Cyrl-RS"/>
              </w:rPr>
            </w:pPr>
            <w:r w:rsidRPr="008F2BAF">
              <w:rPr>
                <w:rFonts w:ascii="Calibri" w:eastAsia="Times New Roman" w:hAnsi="Calibri" w:cs="Times New Roman"/>
                <w:color w:val="000000"/>
                <w:sz w:val="16"/>
                <w:szCs w:val="16"/>
                <w:lang w:eastAsia="sr-Cyrl-RS"/>
              </w:rPr>
              <w:t>ТРАНСФЕРИ ОД ДРУГИХ НИВОА ВЛАСТИ</w:t>
            </w:r>
          </w:p>
        </w:tc>
        <w:tc>
          <w:tcPr>
            <w:tcW w:w="1760" w:type="dxa"/>
            <w:tcBorders>
              <w:top w:val="nil"/>
              <w:left w:val="nil"/>
              <w:bottom w:val="single" w:sz="4" w:space="0" w:color="auto"/>
              <w:right w:val="single" w:sz="4" w:space="0" w:color="auto"/>
            </w:tcBorders>
            <w:shd w:val="clear" w:color="000000" w:fill="FFC000"/>
            <w:noWrap/>
            <w:vAlign w:val="bottom"/>
            <w:hideMark/>
          </w:tcPr>
          <w:p w:rsidR="008F2BAF" w:rsidRPr="008F2BAF" w:rsidRDefault="00022F7D" w:rsidP="008F2BAF">
            <w:pPr>
              <w:jc w:val="right"/>
              <w:rPr>
                <w:rFonts w:ascii="Calibri" w:eastAsia="Times New Roman" w:hAnsi="Calibri" w:cs="Times New Roman"/>
                <w:color w:val="000000"/>
                <w:sz w:val="16"/>
                <w:szCs w:val="16"/>
                <w:lang w:eastAsia="sr-Cyrl-RS"/>
              </w:rPr>
            </w:pPr>
            <w:r>
              <w:rPr>
                <w:rFonts w:ascii="Calibri" w:eastAsia="Times New Roman" w:hAnsi="Calibri" w:cs="Times New Roman"/>
                <w:color w:val="000000"/>
                <w:sz w:val="16"/>
                <w:szCs w:val="16"/>
                <w:lang w:eastAsia="sr-Cyrl-RS"/>
              </w:rPr>
              <w:t>292.507.814</w:t>
            </w:r>
            <w:r w:rsidR="008F2BAF" w:rsidRPr="008F2BAF">
              <w:rPr>
                <w:rFonts w:ascii="Calibri" w:eastAsia="Times New Roman" w:hAnsi="Calibri" w:cs="Times New Roman"/>
                <w:color w:val="000000"/>
                <w:sz w:val="16"/>
                <w:szCs w:val="16"/>
                <w:lang w:eastAsia="sr-Cyrl-RS"/>
              </w:rPr>
              <w:t>,00</w:t>
            </w:r>
          </w:p>
        </w:tc>
        <w:tc>
          <w:tcPr>
            <w:tcW w:w="1300" w:type="dxa"/>
            <w:tcBorders>
              <w:top w:val="nil"/>
              <w:left w:val="nil"/>
              <w:bottom w:val="single" w:sz="4" w:space="0" w:color="auto"/>
              <w:right w:val="single" w:sz="4" w:space="0" w:color="auto"/>
            </w:tcBorders>
            <w:shd w:val="clear" w:color="000000" w:fill="FFC000"/>
            <w:noWrap/>
            <w:vAlign w:val="bottom"/>
            <w:hideMark/>
          </w:tcPr>
          <w:p w:rsidR="008F2BAF" w:rsidRPr="008F2BAF" w:rsidRDefault="008F2BAF" w:rsidP="008F2BAF">
            <w:pPr>
              <w:jc w:val="right"/>
              <w:rPr>
                <w:rFonts w:ascii="Calibri" w:eastAsia="Times New Roman" w:hAnsi="Calibri" w:cs="Times New Roman"/>
                <w:color w:val="000000"/>
                <w:sz w:val="16"/>
                <w:szCs w:val="16"/>
                <w:lang w:eastAsia="sr-Cyrl-RS"/>
              </w:rPr>
            </w:pPr>
            <w:r w:rsidRPr="008F2BAF">
              <w:rPr>
                <w:rFonts w:ascii="Calibri" w:eastAsia="Times New Roman" w:hAnsi="Calibri" w:cs="Times New Roman"/>
                <w:color w:val="000000"/>
                <w:sz w:val="16"/>
                <w:szCs w:val="16"/>
                <w:lang w:eastAsia="sr-Cyrl-RS"/>
              </w:rPr>
              <w:t>100,00%</w:t>
            </w:r>
          </w:p>
        </w:tc>
      </w:tr>
      <w:tr w:rsidR="008F2BAF" w:rsidRPr="008F2BAF" w:rsidTr="00022F7D">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8F2BAF" w:rsidRPr="008F2BAF" w:rsidRDefault="008F2BAF" w:rsidP="008F2BAF">
            <w:pPr>
              <w:rPr>
                <w:rFonts w:ascii="Calibri" w:eastAsia="Times New Roman" w:hAnsi="Calibri" w:cs="Times New Roman"/>
                <w:color w:val="000000"/>
                <w:sz w:val="16"/>
                <w:szCs w:val="16"/>
                <w:lang w:eastAsia="sr-Cyrl-RS"/>
              </w:rPr>
            </w:pPr>
            <w:r w:rsidRPr="008F2BAF">
              <w:rPr>
                <w:rFonts w:ascii="Calibri" w:eastAsia="Times New Roman" w:hAnsi="Calibri" w:cs="Times New Roman"/>
                <w:color w:val="000000"/>
                <w:sz w:val="16"/>
                <w:szCs w:val="16"/>
                <w:lang w:eastAsia="sr-Cyrl-RS"/>
              </w:rPr>
              <w:t> </w:t>
            </w:r>
          </w:p>
        </w:tc>
        <w:tc>
          <w:tcPr>
            <w:tcW w:w="1420" w:type="dxa"/>
            <w:tcBorders>
              <w:top w:val="nil"/>
              <w:left w:val="nil"/>
              <w:bottom w:val="single" w:sz="4" w:space="0" w:color="auto"/>
              <w:right w:val="single" w:sz="4" w:space="0" w:color="auto"/>
            </w:tcBorders>
            <w:shd w:val="clear" w:color="auto" w:fill="auto"/>
            <w:noWrap/>
            <w:vAlign w:val="bottom"/>
            <w:hideMark/>
          </w:tcPr>
          <w:p w:rsidR="008F2BAF" w:rsidRPr="008F2BAF" w:rsidRDefault="008F2BAF" w:rsidP="008F2BAF">
            <w:pPr>
              <w:jc w:val="right"/>
              <w:rPr>
                <w:rFonts w:ascii="Calibri" w:eastAsia="Times New Roman" w:hAnsi="Calibri" w:cs="Times New Roman"/>
                <w:color w:val="000000"/>
                <w:sz w:val="16"/>
                <w:szCs w:val="16"/>
                <w:lang w:eastAsia="sr-Cyrl-RS"/>
              </w:rPr>
            </w:pPr>
            <w:r w:rsidRPr="008F2BAF">
              <w:rPr>
                <w:rFonts w:ascii="Calibri" w:eastAsia="Times New Roman" w:hAnsi="Calibri" w:cs="Times New Roman"/>
                <w:color w:val="000000"/>
                <w:sz w:val="16"/>
                <w:szCs w:val="16"/>
                <w:lang w:eastAsia="sr-Cyrl-RS"/>
              </w:rPr>
              <w:t>733157</w:t>
            </w:r>
          </w:p>
        </w:tc>
        <w:tc>
          <w:tcPr>
            <w:tcW w:w="4060" w:type="dxa"/>
            <w:tcBorders>
              <w:top w:val="nil"/>
              <w:left w:val="nil"/>
              <w:bottom w:val="single" w:sz="4" w:space="0" w:color="auto"/>
              <w:right w:val="single" w:sz="4" w:space="0" w:color="auto"/>
            </w:tcBorders>
            <w:shd w:val="clear" w:color="auto" w:fill="auto"/>
            <w:noWrap/>
            <w:vAlign w:val="bottom"/>
            <w:hideMark/>
          </w:tcPr>
          <w:p w:rsidR="008F2BAF" w:rsidRPr="008F2BAF" w:rsidRDefault="008F2BAF" w:rsidP="008F2BAF">
            <w:pPr>
              <w:rPr>
                <w:rFonts w:ascii="Calibri" w:eastAsia="Times New Roman" w:hAnsi="Calibri" w:cs="Times New Roman"/>
                <w:color w:val="000000"/>
                <w:sz w:val="16"/>
                <w:szCs w:val="16"/>
                <w:lang w:eastAsia="sr-Cyrl-RS"/>
              </w:rPr>
            </w:pPr>
            <w:r w:rsidRPr="008F2BAF">
              <w:rPr>
                <w:rFonts w:ascii="Calibri" w:eastAsia="Times New Roman" w:hAnsi="Calibri" w:cs="Times New Roman"/>
                <w:color w:val="000000"/>
                <w:sz w:val="16"/>
                <w:szCs w:val="16"/>
                <w:lang w:eastAsia="sr-Cyrl-RS"/>
              </w:rPr>
              <w:t>Текући трансфери градова у корист нивоа општина</w:t>
            </w:r>
          </w:p>
        </w:tc>
        <w:tc>
          <w:tcPr>
            <w:tcW w:w="1760" w:type="dxa"/>
            <w:tcBorders>
              <w:top w:val="nil"/>
              <w:left w:val="nil"/>
              <w:bottom w:val="single" w:sz="4" w:space="0" w:color="auto"/>
              <w:right w:val="single" w:sz="4" w:space="0" w:color="auto"/>
            </w:tcBorders>
            <w:shd w:val="clear" w:color="auto" w:fill="auto"/>
            <w:noWrap/>
            <w:vAlign w:val="bottom"/>
            <w:hideMark/>
          </w:tcPr>
          <w:p w:rsidR="008F2BAF" w:rsidRPr="008F2BAF" w:rsidRDefault="00022F7D" w:rsidP="008F2BAF">
            <w:pPr>
              <w:jc w:val="right"/>
              <w:rPr>
                <w:rFonts w:ascii="Calibri" w:eastAsia="Times New Roman" w:hAnsi="Calibri" w:cs="Times New Roman"/>
                <w:color w:val="000000"/>
                <w:sz w:val="16"/>
                <w:szCs w:val="16"/>
                <w:lang w:eastAsia="sr-Cyrl-RS"/>
              </w:rPr>
            </w:pPr>
            <w:r>
              <w:rPr>
                <w:rFonts w:ascii="Calibri" w:eastAsia="Times New Roman" w:hAnsi="Calibri" w:cs="Times New Roman"/>
                <w:color w:val="000000"/>
                <w:sz w:val="16"/>
                <w:szCs w:val="16"/>
                <w:lang w:eastAsia="sr-Cyrl-RS"/>
              </w:rPr>
              <w:t>151.207.595,00</w:t>
            </w:r>
          </w:p>
        </w:tc>
        <w:tc>
          <w:tcPr>
            <w:tcW w:w="1300" w:type="dxa"/>
            <w:tcBorders>
              <w:top w:val="nil"/>
              <w:left w:val="nil"/>
              <w:bottom w:val="single" w:sz="4" w:space="0" w:color="auto"/>
              <w:right w:val="single" w:sz="4" w:space="0" w:color="auto"/>
            </w:tcBorders>
            <w:shd w:val="clear" w:color="auto" w:fill="auto"/>
            <w:noWrap/>
            <w:vAlign w:val="bottom"/>
            <w:hideMark/>
          </w:tcPr>
          <w:p w:rsidR="008F2BAF" w:rsidRPr="008F2BAF" w:rsidRDefault="00022F7D" w:rsidP="008F2BAF">
            <w:pPr>
              <w:jc w:val="right"/>
              <w:rPr>
                <w:rFonts w:ascii="Calibri" w:eastAsia="Times New Roman" w:hAnsi="Calibri" w:cs="Times New Roman"/>
                <w:color w:val="000000"/>
                <w:sz w:val="16"/>
                <w:szCs w:val="16"/>
                <w:lang w:eastAsia="sr-Cyrl-RS"/>
              </w:rPr>
            </w:pPr>
            <w:r>
              <w:rPr>
                <w:rFonts w:ascii="Calibri" w:eastAsia="Times New Roman" w:hAnsi="Calibri" w:cs="Times New Roman"/>
                <w:color w:val="000000"/>
                <w:sz w:val="16"/>
                <w:szCs w:val="16"/>
                <w:lang w:eastAsia="sr-Cyrl-RS"/>
              </w:rPr>
              <w:t>51,69</w:t>
            </w:r>
            <w:r w:rsidR="008F2BAF" w:rsidRPr="008F2BAF">
              <w:rPr>
                <w:rFonts w:ascii="Calibri" w:eastAsia="Times New Roman" w:hAnsi="Calibri" w:cs="Times New Roman"/>
                <w:color w:val="000000"/>
                <w:sz w:val="16"/>
                <w:szCs w:val="16"/>
                <w:lang w:eastAsia="sr-Cyrl-RS"/>
              </w:rPr>
              <w:t>%</w:t>
            </w:r>
          </w:p>
        </w:tc>
      </w:tr>
      <w:tr w:rsidR="00022F7D" w:rsidRPr="008F2BAF" w:rsidTr="00022F7D">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2F7D" w:rsidRPr="008F2BAF" w:rsidRDefault="00022F7D" w:rsidP="008F2BAF">
            <w:pPr>
              <w:rPr>
                <w:rFonts w:ascii="Calibri" w:eastAsia="Times New Roman" w:hAnsi="Calibri" w:cs="Times New Roman"/>
                <w:color w:val="000000"/>
                <w:sz w:val="16"/>
                <w:szCs w:val="16"/>
                <w:lang w:eastAsia="sr-Cyrl-RS"/>
              </w:rPr>
            </w:pP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022F7D" w:rsidRPr="008F2BAF" w:rsidRDefault="00022F7D" w:rsidP="008F2BAF">
            <w:pPr>
              <w:jc w:val="right"/>
              <w:rPr>
                <w:rFonts w:ascii="Calibri" w:eastAsia="Times New Roman" w:hAnsi="Calibri" w:cs="Times New Roman"/>
                <w:color w:val="000000"/>
                <w:sz w:val="16"/>
                <w:szCs w:val="16"/>
                <w:lang w:eastAsia="sr-Cyrl-RS"/>
              </w:rPr>
            </w:pPr>
            <w:r>
              <w:rPr>
                <w:rFonts w:ascii="Calibri" w:eastAsia="Times New Roman" w:hAnsi="Calibri" w:cs="Times New Roman"/>
                <w:color w:val="000000"/>
                <w:sz w:val="16"/>
                <w:szCs w:val="16"/>
                <w:lang w:eastAsia="sr-Cyrl-RS"/>
              </w:rPr>
              <w:t>733253</w:t>
            </w:r>
          </w:p>
        </w:tc>
        <w:tc>
          <w:tcPr>
            <w:tcW w:w="4060" w:type="dxa"/>
            <w:tcBorders>
              <w:top w:val="single" w:sz="4" w:space="0" w:color="auto"/>
              <w:left w:val="nil"/>
              <w:bottom w:val="single" w:sz="4" w:space="0" w:color="auto"/>
              <w:right w:val="single" w:sz="4" w:space="0" w:color="auto"/>
            </w:tcBorders>
            <w:shd w:val="clear" w:color="auto" w:fill="auto"/>
            <w:noWrap/>
            <w:vAlign w:val="bottom"/>
          </w:tcPr>
          <w:p w:rsidR="00022F7D" w:rsidRPr="008F2BAF" w:rsidRDefault="00022F7D" w:rsidP="008F2BAF">
            <w:pPr>
              <w:rPr>
                <w:rFonts w:ascii="Calibri" w:eastAsia="Times New Roman" w:hAnsi="Calibri" w:cs="Times New Roman"/>
                <w:color w:val="000000"/>
                <w:sz w:val="16"/>
                <w:szCs w:val="16"/>
                <w:lang w:eastAsia="sr-Cyrl-RS"/>
              </w:rPr>
            </w:pPr>
            <w:r>
              <w:rPr>
                <w:rFonts w:ascii="Calibri" w:eastAsia="Times New Roman" w:hAnsi="Calibri" w:cs="Times New Roman"/>
                <w:color w:val="000000"/>
                <w:sz w:val="16"/>
                <w:szCs w:val="16"/>
                <w:lang w:eastAsia="sr-Cyrl-RS"/>
              </w:rPr>
              <w:t>Капитални трансфери од градова у корист нивоа општина</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022F7D" w:rsidRPr="008F2BAF" w:rsidRDefault="00022F7D" w:rsidP="008F2BAF">
            <w:pPr>
              <w:jc w:val="right"/>
              <w:rPr>
                <w:rFonts w:ascii="Calibri" w:eastAsia="Times New Roman" w:hAnsi="Calibri" w:cs="Times New Roman"/>
                <w:color w:val="000000"/>
                <w:sz w:val="16"/>
                <w:szCs w:val="16"/>
                <w:lang w:eastAsia="sr-Cyrl-RS"/>
              </w:rPr>
            </w:pPr>
            <w:r>
              <w:rPr>
                <w:rFonts w:ascii="Calibri" w:eastAsia="Times New Roman" w:hAnsi="Calibri" w:cs="Times New Roman"/>
                <w:color w:val="000000"/>
                <w:sz w:val="16"/>
                <w:szCs w:val="16"/>
                <w:lang w:eastAsia="sr-Cyrl-RS"/>
              </w:rPr>
              <w:t>141.300.219,00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022F7D" w:rsidRPr="008F2BAF" w:rsidRDefault="00022F7D" w:rsidP="008F2BAF">
            <w:pPr>
              <w:jc w:val="right"/>
              <w:rPr>
                <w:rFonts w:ascii="Calibri" w:eastAsia="Times New Roman" w:hAnsi="Calibri" w:cs="Times New Roman"/>
                <w:color w:val="000000"/>
                <w:sz w:val="16"/>
                <w:szCs w:val="16"/>
                <w:lang w:eastAsia="sr-Cyrl-RS"/>
              </w:rPr>
            </w:pPr>
            <w:r>
              <w:rPr>
                <w:rFonts w:ascii="Calibri" w:eastAsia="Times New Roman" w:hAnsi="Calibri" w:cs="Times New Roman"/>
                <w:color w:val="000000"/>
                <w:sz w:val="16"/>
                <w:szCs w:val="16"/>
                <w:lang w:eastAsia="sr-Cyrl-RS"/>
              </w:rPr>
              <w:t>48,31%</w:t>
            </w:r>
          </w:p>
        </w:tc>
      </w:tr>
    </w:tbl>
    <w:p w:rsidR="008F2BAF" w:rsidRDefault="008F2BAF" w:rsidP="000A5642">
      <w:pPr>
        <w:jc w:val="both"/>
        <w:rPr>
          <w:rFonts w:ascii="Calibri" w:eastAsia="Times New Roman" w:hAnsi="Calibri" w:cs="Times New Roman"/>
          <w:color w:val="FF0000"/>
          <w:lang w:eastAsia="sr-Cyrl-RS"/>
        </w:rPr>
      </w:pPr>
    </w:p>
    <w:p w:rsidR="00115FAE" w:rsidRDefault="00115FAE" w:rsidP="000A5642">
      <w:pPr>
        <w:jc w:val="both"/>
        <w:rPr>
          <w:rFonts w:ascii="Calibri" w:eastAsia="Times New Roman" w:hAnsi="Calibri" w:cs="Times New Roman"/>
          <w:color w:val="FF0000"/>
          <w:lang w:eastAsia="sr-Cyrl-RS"/>
        </w:rPr>
      </w:pPr>
    </w:p>
    <w:p w:rsidR="00115FAE" w:rsidRDefault="00115FAE" w:rsidP="000A5642">
      <w:pPr>
        <w:jc w:val="both"/>
        <w:rPr>
          <w:rFonts w:ascii="Calibri" w:eastAsia="Times New Roman" w:hAnsi="Calibri" w:cs="Times New Roman"/>
          <w:color w:val="FF0000"/>
          <w:lang w:eastAsia="sr-Cyrl-RS"/>
        </w:rPr>
      </w:pPr>
    </w:p>
    <w:p w:rsidR="00115FAE" w:rsidRDefault="00115FAE" w:rsidP="000A5642">
      <w:pPr>
        <w:jc w:val="both"/>
        <w:rPr>
          <w:rFonts w:ascii="Calibri" w:eastAsia="Times New Roman" w:hAnsi="Calibri" w:cs="Times New Roman"/>
          <w:color w:val="FF0000"/>
          <w:lang w:eastAsia="sr-Cyrl-RS"/>
        </w:rPr>
      </w:pPr>
    </w:p>
    <w:p w:rsidR="008F2BAF" w:rsidRDefault="008F2BAF" w:rsidP="000A5642">
      <w:pPr>
        <w:jc w:val="both"/>
        <w:rPr>
          <w:rFonts w:ascii="Calibri" w:eastAsia="Times New Roman" w:hAnsi="Calibri" w:cs="Times New Roman"/>
          <w:color w:val="FF0000"/>
          <w:lang w:eastAsia="sr-Cyrl-RS"/>
        </w:rPr>
      </w:pPr>
    </w:p>
    <w:p w:rsidR="008F2BAF" w:rsidRPr="00035A03" w:rsidRDefault="006C06EA" w:rsidP="006C06EA">
      <w:pPr>
        <w:pStyle w:val="ListParagraph"/>
        <w:numPr>
          <w:ilvl w:val="0"/>
          <w:numId w:val="1"/>
        </w:numPr>
        <w:jc w:val="center"/>
        <w:rPr>
          <w:rFonts w:ascii="Times New Roman" w:eastAsia="Times New Roman" w:hAnsi="Times New Roman" w:cs="Times New Roman"/>
          <w:b/>
          <w:i/>
          <w:sz w:val="24"/>
          <w:szCs w:val="24"/>
          <w:lang w:eastAsia="sr-Cyrl-RS"/>
        </w:rPr>
      </w:pPr>
      <w:r w:rsidRPr="00035A03">
        <w:rPr>
          <w:rFonts w:ascii="Times New Roman" w:eastAsia="Times New Roman" w:hAnsi="Times New Roman" w:cs="Times New Roman"/>
          <w:b/>
          <w:i/>
          <w:sz w:val="24"/>
          <w:szCs w:val="24"/>
          <w:lang w:eastAsia="sr-Cyrl-RS"/>
        </w:rPr>
        <w:t>ПРОЦЕНА РАСХОДА ЗА ТЕКУЋЕ ИЗДАТКЕ И ОПЕРАТИВНЕ ТРОШКОВЕ ФУНКЦИОНИСАЊА</w:t>
      </w:r>
    </w:p>
    <w:p w:rsidR="000A5642" w:rsidRPr="00035A03" w:rsidRDefault="000A5642" w:rsidP="00035A03">
      <w:pPr>
        <w:tabs>
          <w:tab w:val="left" w:pos="1950"/>
        </w:tabs>
        <w:jc w:val="both"/>
        <w:rPr>
          <w:rFonts w:ascii="Times New Roman" w:eastAsia="Times New Roman" w:hAnsi="Times New Roman" w:cs="Times New Roman"/>
          <w:lang w:eastAsia="sr-Cyrl-RS"/>
        </w:rPr>
      </w:pPr>
    </w:p>
    <w:p w:rsidR="00035A03" w:rsidRDefault="00035A03" w:rsidP="00035A03">
      <w:pPr>
        <w:tabs>
          <w:tab w:val="left" w:pos="1950"/>
        </w:tabs>
        <w:jc w:val="both"/>
        <w:rPr>
          <w:rFonts w:ascii="Times New Roman" w:eastAsia="Times New Roman" w:hAnsi="Times New Roman" w:cs="Times New Roman"/>
          <w:lang w:eastAsia="sr-Cyrl-RS"/>
        </w:rPr>
      </w:pPr>
      <w:r w:rsidRPr="00035A03">
        <w:rPr>
          <w:rFonts w:ascii="Times New Roman" w:eastAsia="Times New Roman" w:hAnsi="Times New Roman" w:cs="Times New Roman"/>
          <w:lang w:eastAsia="sr-Cyrl-RS"/>
        </w:rPr>
        <w:t xml:space="preserve">     У процесу израде Нацрта буџета Градске општине Костолац </w:t>
      </w:r>
      <w:r w:rsidR="00122EFF">
        <w:rPr>
          <w:rFonts w:ascii="Times New Roman" w:eastAsia="Times New Roman" w:hAnsi="Times New Roman" w:cs="Times New Roman"/>
          <w:lang w:eastAsia="sr-Cyrl-RS"/>
        </w:rPr>
        <w:t>за 2019</w:t>
      </w:r>
      <w:r>
        <w:rPr>
          <w:rFonts w:ascii="Times New Roman" w:eastAsia="Times New Roman" w:hAnsi="Times New Roman" w:cs="Times New Roman"/>
          <w:lang w:eastAsia="sr-Cyrl-RS"/>
        </w:rPr>
        <w:t>.годину појединачни расходи и издаци корисника буџетских средстава планирани су у складу са основним поставкама утврђеним у Упутству за припрему одлуке</w:t>
      </w:r>
      <w:r w:rsidR="00122EFF">
        <w:rPr>
          <w:rFonts w:ascii="Times New Roman" w:eastAsia="Times New Roman" w:hAnsi="Times New Roman" w:cs="Times New Roman"/>
          <w:lang w:eastAsia="sr-Cyrl-RS"/>
        </w:rPr>
        <w:t xml:space="preserve"> о буџету локалне власти за 2019.годину и пројекцијама за 2020. и 2021</w:t>
      </w:r>
      <w:r>
        <w:rPr>
          <w:rFonts w:ascii="Times New Roman" w:eastAsia="Times New Roman" w:hAnsi="Times New Roman" w:cs="Times New Roman"/>
          <w:lang w:eastAsia="sr-Cyrl-RS"/>
        </w:rPr>
        <w:t xml:space="preserve">.годину у укупном износу од </w:t>
      </w:r>
      <w:r w:rsidR="00122EFF">
        <w:rPr>
          <w:rFonts w:ascii="Times New Roman" w:eastAsia="Times New Roman" w:hAnsi="Times New Roman" w:cs="Times New Roman"/>
          <w:lang w:eastAsia="sr-Cyrl-RS"/>
        </w:rPr>
        <w:t>292.507.814,00</w:t>
      </w:r>
      <w:r>
        <w:rPr>
          <w:rFonts w:ascii="Times New Roman" w:eastAsia="Times New Roman" w:hAnsi="Times New Roman" w:cs="Times New Roman"/>
          <w:lang w:eastAsia="sr-Cyrl-RS"/>
        </w:rPr>
        <w:t xml:space="preserve"> динара:</w:t>
      </w:r>
    </w:p>
    <w:p w:rsidR="00035A03" w:rsidRDefault="00035A03" w:rsidP="00035A03">
      <w:pPr>
        <w:tabs>
          <w:tab w:val="left" w:pos="1950"/>
        </w:tabs>
        <w:jc w:val="both"/>
        <w:rPr>
          <w:rFonts w:ascii="Times New Roman" w:eastAsia="Times New Roman" w:hAnsi="Times New Roman" w:cs="Times New Roman"/>
          <w:lang w:eastAsia="sr-Cyrl-RS"/>
        </w:rPr>
      </w:pPr>
    </w:p>
    <w:tbl>
      <w:tblPr>
        <w:tblW w:w="9796" w:type="dxa"/>
        <w:tblInd w:w="93" w:type="dxa"/>
        <w:tblLook w:val="04A0" w:firstRow="1" w:lastRow="0" w:firstColumn="1" w:lastColumn="0" w:noHBand="0" w:noVBand="1"/>
      </w:tblPr>
      <w:tblGrid>
        <w:gridCol w:w="7670"/>
        <w:gridCol w:w="2126"/>
      </w:tblGrid>
      <w:tr w:rsidR="00035A03" w:rsidRPr="00035A03" w:rsidTr="00E72D04">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A03" w:rsidRPr="00EA7439" w:rsidRDefault="00035A03" w:rsidP="00035A03">
            <w:pPr>
              <w:rPr>
                <w:rFonts w:ascii="Times New Roman" w:eastAsia="Times New Roman" w:hAnsi="Times New Roman" w:cs="Times New Roman"/>
                <w:color w:val="000000"/>
                <w:lang w:eastAsia="sr-Cyrl-RS"/>
              </w:rPr>
            </w:pPr>
            <w:r w:rsidRPr="00EA7439">
              <w:rPr>
                <w:rFonts w:ascii="Times New Roman" w:eastAsia="Times New Roman" w:hAnsi="Times New Roman" w:cs="Times New Roman"/>
                <w:color w:val="000000"/>
                <w:lang w:eastAsia="sr-Cyrl-RS"/>
              </w:rPr>
              <w:t>Скупштина Градске општине Костолац</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E72D04" w:rsidRPr="00EA7439" w:rsidRDefault="00E72D04" w:rsidP="00E72D04">
            <w:pPr>
              <w:jc w:val="right"/>
              <w:rPr>
                <w:rFonts w:ascii="Times New Roman" w:eastAsia="Times New Roman" w:hAnsi="Times New Roman" w:cs="Times New Roman"/>
                <w:color w:val="000000"/>
                <w:lang w:eastAsia="sr-Cyrl-RS"/>
              </w:rPr>
            </w:pPr>
            <w:r w:rsidRPr="00EA7439">
              <w:rPr>
                <w:rFonts w:ascii="Times New Roman" w:eastAsia="Times New Roman" w:hAnsi="Times New Roman" w:cs="Times New Roman"/>
                <w:color w:val="000000"/>
                <w:lang w:eastAsia="sr-Cyrl-RS"/>
              </w:rPr>
              <w:t>13.980.000,00</w:t>
            </w:r>
          </w:p>
        </w:tc>
      </w:tr>
      <w:tr w:rsidR="00035A03" w:rsidRPr="00035A03" w:rsidTr="00E72D04">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035A03" w:rsidRPr="00EA7439" w:rsidRDefault="00035A03" w:rsidP="00035A03">
            <w:pPr>
              <w:rPr>
                <w:rFonts w:ascii="Times New Roman" w:eastAsia="Times New Roman" w:hAnsi="Times New Roman" w:cs="Times New Roman"/>
                <w:color w:val="000000"/>
                <w:lang w:eastAsia="sr-Cyrl-RS"/>
              </w:rPr>
            </w:pPr>
            <w:r w:rsidRPr="00EA7439">
              <w:rPr>
                <w:rFonts w:ascii="Times New Roman" w:eastAsia="Times New Roman" w:hAnsi="Times New Roman" w:cs="Times New Roman"/>
                <w:color w:val="000000"/>
                <w:lang w:eastAsia="sr-Cyrl-RS"/>
              </w:rPr>
              <w:t>Председник Градске општине Костолац</w:t>
            </w:r>
          </w:p>
        </w:tc>
        <w:tc>
          <w:tcPr>
            <w:tcW w:w="2126" w:type="dxa"/>
            <w:tcBorders>
              <w:top w:val="nil"/>
              <w:left w:val="nil"/>
              <w:bottom w:val="single" w:sz="4" w:space="0" w:color="auto"/>
              <w:right w:val="single" w:sz="4" w:space="0" w:color="auto"/>
            </w:tcBorders>
            <w:shd w:val="clear" w:color="auto" w:fill="auto"/>
            <w:noWrap/>
            <w:vAlign w:val="bottom"/>
          </w:tcPr>
          <w:p w:rsidR="00035A03" w:rsidRPr="00EA7439" w:rsidRDefault="00E72D04" w:rsidP="00035A03">
            <w:pPr>
              <w:jc w:val="right"/>
              <w:rPr>
                <w:rFonts w:ascii="Times New Roman" w:eastAsia="Times New Roman" w:hAnsi="Times New Roman" w:cs="Times New Roman"/>
                <w:color w:val="000000"/>
                <w:lang w:eastAsia="sr-Cyrl-RS"/>
              </w:rPr>
            </w:pPr>
            <w:r w:rsidRPr="00EA7439">
              <w:rPr>
                <w:rFonts w:ascii="Times New Roman" w:eastAsia="Times New Roman" w:hAnsi="Times New Roman" w:cs="Times New Roman"/>
                <w:color w:val="000000"/>
                <w:lang w:eastAsia="sr-Cyrl-RS"/>
              </w:rPr>
              <w:t>9.928.068,00</w:t>
            </w:r>
          </w:p>
        </w:tc>
      </w:tr>
      <w:tr w:rsidR="00035A03" w:rsidRPr="00035A03" w:rsidTr="00E72D04">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035A03" w:rsidRPr="00EA7439" w:rsidRDefault="00035A03" w:rsidP="00035A03">
            <w:pPr>
              <w:rPr>
                <w:rFonts w:ascii="Times New Roman" w:eastAsia="Times New Roman" w:hAnsi="Times New Roman" w:cs="Times New Roman"/>
                <w:color w:val="000000"/>
                <w:lang w:eastAsia="sr-Cyrl-RS"/>
              </w:rPr>
            </w:pPr>
            <w:r w:rsidRPr="00EA7439">
              <w:rPr>
                <w:rFonts w:ascii="Times New Roman" w:eastAsia="Times New Roman" w:hAnsi="Times New Roman" w:cs="Times New Roman"/>
                <w:color w:val="000000"/>
                <w:lang w:eastAsia="sr-Cyrl-RS"/>
              </w:rPr>
              <w:t>Веће Градске општине Костолац</w:t>
            </w:r>
          </w:p>
        </w:tc>
        <w:tc>
          <w:tcPr>
            <w:tcW w:w="2126" w:type="dxa"/>
            <w:tcBorders>
              <w:top w:val="nil"/>
              <w:left w:val="nil"/>
              <w:bottom w:val="single" w:sz="4" w:space="0" w:color="auto"/>
              <w:right w:val="single" w:sz="4" w:space="0" w:color="auto"/>
            </w:tcBorders>
            <w:shd w:val="clear" w:color="auto" w:fill="auto"/>
            <w:noWrap/>
            <w:vAlign w:val="bottom"/>
          </w:tcPr>
          <w:p w:rsidR="00035A03" w:rsidRPr="00EA7439" w:rsidRDefault="00E72D04" w:rsidP="00035A03">
            <w:pPr>
              <w:jc w:val="right"/>
              <w:rPr>
                <w:rFonts w:ascii="Times New Roman" w:eastAsia="Times New Roman" w:hAnsi="Times New Roman" w:cs="Times New Roman"/>
                <w:color w:val="000000"/>
                <w:lang w:eastAsia="sr-Cyrl-RS"/>
              </w:rPr>
            </w:pPr>
            <w:r w:rsidRPr="00EA7439">
              <w:rPr>
                <w:rFonts w:ascii="Times New Roman" w:eastAsia="Times New Roman" w:hAnsi="Times New Roman" w:cs="Times New Roman"/>
                <w:color w:val="000000"/>
                <w:lang w:eastAsia="sr-Cyrl-RS"/>
              </w:rPr>
              <w:t>9.585.612,00</w:t>
            </w:r>
          </w:p>
        </w:tc>
      </w:tr>
      <w:tr w:rsidR="00035A03" w:rsidRPr="00035A03" w:rsidTr="00E72D04">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035A03" w:rsidRPr="00EA7439" w:rsidRDefault="00035A03" w:rsidP="00035A03">
            <w:pPr>
              <w:rPr>
                <w:rFonts w:ascii="Times New Roman" w:eastAsia="Times New Roman" w:hAnsi="Times New Roman" w:cs="Times New Roman"/>
                <w:color w:val="000000"/>
                <w:lang w:eastAsia="sr-Cyrl-RS"/>
              </w:rPr>
            </w:pPr>
            <w:r w:rsidRPr="00EA7439">
              <w:rPr>
                <w:rFonts w:ascii="Times New Roman" w:eastAsia="Times New Roman" w:hAnsi="Times New Roman" w:cs="Times New Roman"/>
                <w:color w:val="000000"/>
                <w:lang w:eastAsia="sr-Cyrl-RS"/>
              </w:rPr>
              <w:t>Управа Градске општине Костолац</w:t>
            </w:r>
          </w:p>
        </w:tc>
        <w:tc>
          <w:tcPr>
            <w:tcW w:w="2126" w:type="dxa"/>
            <w:tcBorders>
              <w:top w:val="nil"/>
              <w:left w:val="nil"/>
              <w:bottom w:val="single" w:sz="4" w:space="0" w:color="auto"/>
              <w:right w:val="single" w:sz="4" w:space="0" w:color="auto"/>
            </w:tcBorders>
            <w:shd w:val="clear" w:color="auto" w:fill="auto"/>
            <w:noWrap/>
            <w:vAlign w:val="bottom"/>
          </w:tcPr>
          <w:p w:rsidR="00035A03" w:rsidRPr="00EA7439" w:rsidRDefault="00E72D04" w:rsidP="00035A03">
            <w:pPr>
              <w:jc w:val="right"/>
              <w:rPr>
                <w:rFonts w:ascii="Times New Roman" w:eastAsia="Times New Roman" w:hAnsi="Times New Roman" w:cs="Times New Roman"/>
                <w:color w:val="000000"/>
                <w:lang w:eastAsia="sr-Cyrl-RS"/>
              </w:rPr>
            </w:pPr>
            <w:r w:rsidRPr="00EA7439">
              <w:rPr>
                <w:rFonts w:ascii="Times New Roman" w:eastAsia="Times New Roman" w:hAnsi="Times New Roman" w:cs="Times New Roman"/>
                <w:color w:val="000000"/>
                <w:lang w:eastAsia="sr-Cyrl-RS"/>
              </w:rPr>
              <w:t>212.989.414,00</w:t>
            </w:r>
          </w:p>
        </w:tc>
      </w:tr>
      <w:tr w:rsidR="00035A03" w:rsidRPr="00035A03" w:rsidTr="00E72D04">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035A03" w:rsidRPr="00EA7439" w:rsidRDefault="00035A03" w:rsidP="00035A03">
            <w:pPr>
              <w:rPr>
                <w:rFonts w:ascii="Times New Roman" w:eastAsia="Times New Roman" w:hAnsi="Times New Roman" w:cs="Times New Roman"/>
                <w:color w:val="000000"/>
                <w:lang w:eastAsia="sr-Cyrl-RS"/>
              </w:rPr>
            </w:pPr>
            <w:r w:rsidRPr="00EA7439">
              <w:rPr>
                <w:rFonts w:ascii="Times New Roman" w:eastAsia="Times New Roman" w:hAnsi="Times New Roman" w:cs="Times New Roman"/>
                <w:color w:val="000000"/>
                <w:lang w:eastAsia="sr-Cyrl-RS"/>
              </w:rPr>
              <w:t>Установа Културно-спортски центар Костолац</w:t>
            </w:r>
          </w:p>
        </w:tc>
        <w:tc>
          <w:tcPr>
            <w:tcW w:w="2126" w:type="dxa"/>
            <w:tcBorders>
              <w:top w:val="nil"/>
              <w:left w:val="nil"/>
              <w:bottom w:val="single" w:sz="4" w:space="0" w:color="auto"/>
              <w:right w:val="single" w:sz="4" w:space="0" w:color="auto"/>
            </w:tcBorders>
            <w:shd w:val="clear" w:color="auto" w:fill="auto"/>
            <w:noWrap/>
            <w:vAlign w:val="bottom"/>
          </w:tcPr>
          <w:p w:rsidR="00035A03" w:rsidRPr="00EA7439" w:rsidRDefault="00E72D04" w:rsidP="00035A03">
            <w:pPr>
              <w:jc w:val="right"/>
              <w:rPr>
                <w:rFonts w:ascii="Times New Roman" w:eastAsia="Times New Roman" w:hAnsi="Times New Roman" w:cs="Times New Roman"/>
                <w:color w:val="000000"/>
                <w:lang w:eastAsia="sr-Cyrl-RS"/>
              </w:rPr>
            </w:pPr>
            <w:r w:rsidRPr="00EA7439">
              <w:rPr>
                <w:rFonts w:ascii="Times New Roman" w:eastAsia="Times New Roman" w:hAnsi="Times New Roman" w:cs="Times New Roman"/>
                <w:color w:val="000000"/>
                <w:lang w:eastAsia="sr-Cyrl-RS"/>
              </w:rPr>
              <w:t>40.024.720,00</w:t>
            </w:r>
          </w:p>
        </w:tc>
      </w:tr>
      <w:tr w:rsidR="00035A03" w:rsidRPr="00035A03" w:rsidTr="00E72D04">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035A03" w:rsidRPr="00EA7439" w:rsidRDefault="00035A03" w:rsidP="00035A03">
            <w:pPr>
              <w:rPr>
                <w:rFonts w:ascii="Times New Roman" w:eastAsia="Times New Roman" w:hAnsi="Times New Roman" w:cs="Times New Roman"/>
                <w:color w:val="000000"/>
                <w:lang w:eastAsia="sr-Cyrl-RS"/>
              </w:rPr>
            </w:pPr>
            <w:r w:rsidRPr="00EA7439">
              <w:rPr>
                <w:rFonts w:ascii="Times New Roman" w:eastAsia="Times New Roman" w:hAnsi="Times New Roman" w:cs="Times New Roman"/>
                <w:color w:val="000000"/>
                <w:lang w:eastAsia="sr-Cyrl-RS"/>
              </w:rPr>
              <w:t>Месна заједница Кленовник</w:t>
            </w:r>
          </w:p>
        </w:tc>
        <w:tc>
          <w:tcPr>
            <w:tcW w:w="2126" w:type="dxa"/>
            <w:tcBorders>
              <w:top w:val="nil"/>
              <w:left w:val="nil"/>
              <w:bottom w:val="single" w:sz="4" w:space="0" w:color="auto"/>
              <w:right w:val="single" w:sz="4" w:space="0" w:color="auto"/>
            </w:tcBorders>
            <w:shd w:val="clear" w:color="auto" w:fill="auto"/>
            <w:noWrap/>
            <w:vAlign w:val="bottom"/>
          </w:tcPr>
          <w:p w:rsidR="00035A03" w:rsidRPr="00EA7439" w:rsidRDefault="00E72D04" w:rsidP="00035A03">
            <w:pPr>
              <w:jc w:val="right"/>
              <w:rPr>
                <w:rFonts w:ascii="Times New Roman" w:eastAsia="Times New Roman" w:hAnsi="Times New Roman" w:cs="Times New Roman"/>
                <w:color w:val="000000"/>
                <w:lang w:eastAsia="sr-Cyrl-RS"/>
              </w:rPr>
            </w:pPr>
            <w:r w:rsidRPr="00EA7439">
              <w:rPr>
                <w:rFonts w:ascii="Times New Roman" w:eastAsia="Times New Roman" w:hAnsi="Times New Roman" w:cs="Times New Roman"/>
                <w:color w:val="000000"/>
                <w:lang w:eastAsia="sr-Cyrl-RS"/>
              </w:rPr>
              <w:t>1.500.000,00</w:t>
            </w:r>
          </w:p>
        </w:tc>
      </w:tr>
      <w:tr w:rsidR="00035A03" w:rsidRPr="00035A03" w:rsidTr="00E72D04">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035A03" w:rsidRPr="00EA7439" w:rsidRDefault="00035A03" w:rsidP="00035A03">
            <w:pPr>
              <w:rPr>
                <w:rFonts w:ascii="Times New Roman" w:eastAsia="Times New Roman" w:hAnsi="Times New Roman" w:cs="Times New Roman"/>
                <w:color w:val="000000"/>
                <w:lang w:eastAsia="sr-Cyrl-RS"/>
              </w:rPr>
            </w:pPr>
            <w:r w:rsidRPr="00EA7439">
              <w:rPr>
                <w:rFonts w:ascii="Times New Roman" w:eastAsia="Times New Roman" w:hAnsi="Times New Roman" w:cs="Times New Roman"/>
                <w:color w:val="000000"/>
                <w:lang w:eastAsia="sr-Cyrl-RS"/>
              </w:rPr>
              <w:t>Месна заједница Острово</w:t>
            </w:r>
          </w:p>
        </w:tc>
        <w:tc>
          <w:tcPr>
            <w:tcW w:w="2126" w:type="dxa"/>
            <w:tcBorders>
              <w:top w:val="nil"/>
              <w:left w:val="nil"/>
              <w:bottom w:val="single" w:sz="4" w:space="0" w:color="auto"/>
              <w:right w:val="single" w:sz="4" w:space="0" w:color="auto"/>
            </w:tcBorders>
            <w:shd w:val="clear" w:color="auto" w:fill="auto"/>
            <w:noWrap/>
            <w:vAlign w:val="bottom"/>
          </w:tcPr>
          <w:p w:rsidR="00035A03" w:rsidRPr="00EA7439" w:rsidRDefault="00E72D04" w:rsidP="00035A03">
            <w:pPr>
              <w:jc w:val="right"/>
              <w:rPr>
                <w:rFonts w:ascii="Times New Roman" w:eastAsia="Times New Roman" w:hAnsi="Times New Roman" w:cs="Times New Roman"/>
                <w:color w:val="000000"/>
                <w:lang w:eastAsia="sr-Cyrl-RS"/>
              </w:rPr>
            </w:pPr>
            <w:r w:rsidRPr="00EA7439">
              <w:rPr>
                <w:rFonts w:ascii="Times New Roman" w:eastAsia="Times New Roman" w:hAnsi="Times New Roman" w:cs="Times New Roman"/>
                <w:color w:val="000000"/>
                <w:lang w:eastAsia="sr-Cyrl-RS"/>
              </w:rPr>
              <w:t>1.500.000,00</w:t>
            </w:r>
          </w:p>
        </w:tc>
      </w:tr>
      <w:tr w:rsidR="00035A03" w:rsidRPr="00035A03" w:rsidTr="00E72D04">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035A03" w:rsidRPr="00EA7439" w:rsidRDefault="00035A03" w:rsidP="00035A03">
            <w:pPr>
              <w:rPr>
                <w:rFonts w:ascii="Times New Roman" w:eastAsia="Times New Roman" w:hAnsi="Times New Roman" w:cs="Times New Roman"/>
                <w:color w:val="000000"/>
                <w:lang w:eastAsia="sr-Cyrl-RS"/>
              </w:rPr>
            </w:pPr>
            <w:r w:rsidRPr="00EA7439">
              <w:rPr>
                <w:rFonts w:ascii="Times New Roman" w:eastAsia="Times New Roman" w:hAnsi="Times New Roman" w:cs="Times New Roman"/>
                <w:color w:val="000000"/>
                <w:lang w:eastAsia="sr-Cyrl-RS"/>
              </w:rPr>
              <w:t>Месна заједница Петка</w:t>
            </w:r>
          </w:p>
        </w:tc>
        <w:tc>
          <w:tcPr>
            <w:tcW w:w="2126" w:type="dxa"/>
            <w:tcBorders>
              <w:top w:val="nil"/>
              <w:left w:val="nil"/>
              <w:bottom w:val="single" w:sz="4" w:space="0" w:color="auto"/>
              <w:right w:val="single" w:sz="4" w:space="0" w:color="auto"/>
            </w:tcBorders>
            <w:shd w:val="clear" w:color="auto" w:fill="auto"/>
            <w:noWrap/>
            <w:vAlign w:val="bottom"/>
          </w:tcPr>
          <w:p w:rsidR="00035A03" w:rsidRPr="00EA7439" w:rsidRDefault="00E72D04" w:rsidP="00035A03">
            <w:pPr>
              <w:jc w:val="right"/>
              <w:rPr>
                <w:rFonts w:ascii="Times New Roman" w:eastAsia="Times New Roman" w:hAnsi="Times New Roman" w:cs="Times New Roman"/>
                <w:color w:val="000000"/>
                <w:lang w:eastAsia="sr-Cyrl-RS"/>
              </w:rPr>
            </w:pPr>
            <w:r w:rsidRPr="00EA7439">
              <w:rPr>
                <w:rFonts w:ascii="Times New Roman" w:eastAsia="Times New Roman" w:hAnsi="Times New Roman" w:cs="Times New Roman"/>
                <w:color w:val="000000"/>
                <w:lang w:eastAsia="sr-Cyrl-RS"/>
              </w:rPr>
              <w:t>1.500.000,00</w:t>
            </w:r>
          </w:p>
        </w:tc>
      </w:tr>
      <w:tr w:rsidR="00035A03" w:rsidRPr="00035A03" w:rsidTr="00E72D04">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035A03" w:rsidRPr="00EA7439" w:rsidRDefault="00035A03" w:rsidP="00035A03">
            <w:pPr>
              <w:rPr>
                <w:rFonts w:ascii="Times New Roman" w:eastAsia="Times New Roman" w:hAnsi="Times New Roman" w:cs="Times New Roman"/>
                <w:color w:val="000000"/>
                <w:lang w:eastAsia="sr-Cyrl-RS"/>
              </w:rPr>
            </w:pPr>
            <w:r w:rsidRPr="00EA7439">
              <w:rPr>
                <w:rFonts w:ascii="Times New Roman" w:eastAsia="Times New Roman" w:hAnsi="Times New Roman" w:cs="Times New Roman"/>
                <w:color w:val="000000"/>
                <w:lang w:eastAsia="sr-Cyrl-RS"/>
              </w:rPr>
              <w:t>Месна заједница Село Костолац</w:t>
            </w:r>
          </w:p>
        </w:tc>
        <w:tc>
          <w:tcPr>
            <w:tcW w:w="2126" w:type="dxa"/>
            <w:tcBorders>
              <w:top w:val="nil"/>
              <w:left w:val="nil"/>
              <w:bottom w:val="single" w:sz="4" w:space="0" w:color="auto"/>
              <w:right w:val="single" w:sz="4" w:space="0" w:color="auto"/>
            </w:tcBorders>
            <w:shd w:val="clear" w:color="auto" w:fill="auto"/>
            <w:noWrap/>
            <w:vAlign w:val="bottom"/>
          </w:tcPr>
          <w:p w:rsidR="00035A03" w:rsidRPr="00EA7439" w:rsidRDefault="00E72D04" w:rsidP="00035A03">
            <w:pPr>
              <w:jc w:val="right"/>
              <w:rPr>
                <w:rFonts w:ascii="Times New Roman" w:eastAsia="Times New Roman" w:hAnsi="Times New Roman" w:cs="Times New Roman"/>
                <w:color w:val="000000"/>
                <w:lang w:eastAsia="sr-Cyrl-RS"/>
              </w:rPr>
            </w:pPr>
            <w:r w:rsidRPr="00EA7439">
              <w:rPr>
                <w:rFonts w:ascii="Times New Roman" w:eastAsia="Times New Roman" w:hAnsi="Times New Roman" w:cs="Times New Roman"/>
                <w:color w:val="000000"/>
                <w:lang w:eastAsia="sr-Cyrl-RS"/>
              </w:rPr>
              <w:t>1.500.000,00</w:t>
            </w:r>
          </w:p>
        </w:tc>
      </w:tr>
      <w:tr w:rsidR="00035A03" w:rsidRPr="00035A03" w:rsidTr="00E72D04">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035A03" w:rsidRPr="00EA7439" w:rsidRDefault="00035A03" w:rsidP="00035A03">
            <w:pPr>
              <w:rPr>
                <w:rFonts w:ascii="Times New Roman" w:eastAsia="Times New Roman" w:hAnsi="Times New Roman" w:cs="Times New Roman"/>
                <w:b/>
                <w:bCs/>
                <w:color w:val="000000"/>
                <w:lang w:eastAsia="sr-Cyrl-RS"/>
              </w:rPr>
            </w:pPr>
            <w:r w:rsidRPr="00EA7439">
              <w:rPr>
                <w:rFonts w:ascii="Times New Roman" w:eastAsia="Times New Roman" w:hAnsi="Times New Roman" w:cs="Times New Roman"/>
                <w:b/>
                <w:bCs/>
                <w:color w:val="000000"/>
                <w:lang w:eastAsia="sr-Cyrl-RS"/>
              </w:rPr>
              <w:t>УКУПНО :</w:t>
            </w:r>
          </w:p>
        </w:tc>
        <w:tc>
          <w:tcPr>
            <w:tcW w:w="2126" w:type="dxa"/>
            <w:tcBorders>
              <w:top w:val="nil"/>
              <w:left w:val="nil"/>
              <w:bottom w:val="single" w:sz="4" w:space="0" w:color="auto"/>
              <w:right w:val="single" w:sz="4" w:space="0" w:color="auto"/>
            </w:tcBorders>
            <w:shd w:val="clear" w:color="auto" w:fill="auto"/>
            <w:noWrap/>
            <w:vAlign w:val="bottom"/>
          </w:tcPr>
          <w:p w:rsidR="00035A03" w:rsidRPr="00EA7439" w:rsidRDefault="00E72D04" w:rsidP="00035A03">
            <w:pPr>
              <w:jc w:val="right"/>
              <w:rPr>
                <w:rFonts w:ascii="Times New Roman" w:eastAsia="Times New Roman" w:hAnsi="Times New Roman" w:cs="Times New Roman"/>
                <w:b/>
                <w:bCs/>
                <w:color w:val="000000"/>
                <w:lang w:eastAsia="sr-Cyrl-RS"/>
              </w:rPr>
            </w:pPr>
            <w:r w:rsidRPr="00EA7439">
              <w:rPr>
                <w:rFonts w:ascii="Times New Roman" w:eastAsia="Times New Roman" w:hAnsi="Times New Roman" w:cs="Times New Roman"/>
                <w:b/>
                <w:bCs/>
                <w:color w:val="000000"/>
                <w:lang w:eastAsia="sr-Cyrl-RS"/>
              </w:rPr>
              <w:t>292.507.814,00</w:t>
            </w:r>
          </w:p>
        </w:tc>
      </w:tr>
    </w:tbl>
    <w:p w:rsidR="00035A03" w:rsidRDefault="00035A03" w:rsidP="00035A03">
      <w:pPr>
        <w:tabs>
          <w:tab w:val="left" w:pos="1950"/>
        </w:tabs>
        <w:jc w:val="both"/>
        <w:rPr>
          <w:rFonts w:ascii="Times New Roman" w:hAnsi="Times New Roman" w:cs="Times New Roman"/>
          <w:sz w:val="24"/>
          <w:szCs w:val="24"/>
        </w:rPr>
      </w:pPr>
    </w:p>
    <w:p w:rsidR="00115FAE" w:rsidRDefault="00115FAE" w:rsidP="00035A03">
      <w:pPr>
        <w:tabs>
          <w:tab w:val="left" w:pos="1950"/>
        </w:tabs>
        <w:jc w:val="both"/>
        <w:rPr>
          <w:rFonts w:ascii="Times New Roman" w:hAnsi="Times New Roman" w:cs="Times New Roman"/>
          <w:sz w:val="24"/>
          <w:szCs w:val="24"/>
        </w:rPr>
      </w:pPr>
    </w:p>
    <w:p w:rsidR="00115FAE" w:rsidRDefault="00115FAE" w:rsidP="00035A03">
      <w:pPr>
        <w:tabs>
          <w:tab w:val="left" w:pos="1950"/>
        </w:tabs>
        <w:jc w:val="both"/>
        <w:rPr>
          <w:rFonts w:ascii="Times New Roman" w:hAnsi="Times New Roman" w:cs="Times New Roman"/>
          <w:sz w:val="24"/>
          <w:szCs w:val="24"/>
        </w:rPr>
      </w:pPr>
    </w:p>
    <w:p w:rsidR="00115FAE" w:rsidRDefault="00115FAE" w:rsidP="00035A03">
      <w:pPr>
        <w:tabs>
          <w:tab w:val="left" w:pos="1950"/>
        </w:tabs>
        <w:jc w:val="both"/>
        <w:rPr>
          <w:rFonts w:ascii="Times New Roman" w:hAnsi="Times New Roman" w:cs="Times New Roman"/>
          <w:sz w:val="24"/>
          <w:szCs w:val="24"/>
        </w:rPr>
      </w:pPr>
    </w:p>
    <w:p w:rsidR="00115FAE" w:rsidRDefault="00115FAE" w:rsidP="00035A03">
      <w:pPr>
        <w:tabs>
          <w:tab w:val="left" w:pos="1950"/>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15FAE">
        <w:rPr>
          <w:rFonts w:ascii="Times New Roman" w:hAnsi="Times New Roman" w:cs="Times New Roman"/>
          <w:sz w:val="24"/>
          <w:szCs w:val="24"/>
        </w:rPr>
        <w:t>Локална власт у 201</w:t>
      </w:r>
      <w:r w:rsidR="00122EFF">
        <w:rPr>
          <w:rFonts w:ascii="Times New Roman" w:hAnsi="Times New Roman" w:cs="Times New Roman"/>
          <w:sz w:val="24"/>
          <w:szCs w:val="24"/>
        </w:rPr>
        <w:t>9</w:t>
      </w:r>
      <w:r w:rsidRPr="00115FAE">
        <w:rPr>
          <w:rFonts w:ascii="Times New Roman" w:hAnsi="Times New Roman" w:cs="Times New Roman"/>
          <w:sz w:val="24"/>
          <w:szCs w:val="24"/>
        </w:rPr>
        <w:t xml:space="preserve">. години може планирати укупна средства потребна за исплату плата запослених које се финансирају из буџета локалне власти, тако да масу средстава за исплату плата планирају </w:t>
      </w:r>
      <w:r w:rsidR="00E72D04">
        <w:rPr>
          <w:rFonts w:ascii="Times New Roman" w:hAnsi="Times New Roman" w:cs="Times New Roman"/>
          <w:sz w:val="24"/>
          <w:szCs w:val="24"/>
        </w:rPr>
        <w:t>на нивоу исплаћених плата у 2018</w:t>
      </w:r>
      <w:r w:rsidRPr="00115FAE">
        <w:rPr>
          <w:rFonts w:ascii="Times New Roman" w:hAnsi="Times New Roman" w:cs="Times New Roman"/>
          <w:sz w:val="24"/>
          <w:szCs w:val="24"/>
        </w:rPr>
        <w:t>. години, увећану за масу средстава за плате за број запослених максимално до броја утврђеног у Одлуци о максималном броју запослених з</w:t>
      </w:r>
      <w:r w:rsidR="00E72D04">
        <w:rPr>
          <w:rFonts w:ascii="Times New Roman" w:hAnsi="Times New Roman" w:cs="Times New Roman"/>
          <w:sz w:val="24"/>
          <w:szCs w:val="24"/>
        </w:rPr>
        <w:t>а 2018</w:t>
      </w:r>
      <w:r w:rsidRPr="00115FAE">
        <w:rPr>
          <w:rFonts w:ascii="Times New Roman" w:hAnsi="Times New Roman" w:cs="Times New Roman"/>
          <w:sz w:val="24"/>
          <w:szCs w:val="24"/>
        </w:rPr>
        <w:t>. годину, а највише до дозвољеног нивоа за исп</w:t>
      </w:r>
      <w:r w:rsidR="00E72D04">
        <w:rPr>
          <w:rFonts w:ascii="Times New Roman" w:hAnsi="Times New Roman" w:cs="Times New Roman"/>
          <w:sz w:val="24"/>
          <w:szCs w:val="24"/>
        </w:rPr>
        <w:t>лату плата у складу са чланом 40</w:t>
      </w:r>
      <w:r w:rsidRPr="00115FAE">
        <w:rPr>
          <w:rFonts w:ascii="Times New Roman" w:hAnsi="Times New Roman" w:cs="Times New Roman"/>
          <w:sz w:val="24"/>
          <w:szCs w:val="24"/>
        </w:rPr>
        <w:t>. Закона о</w:t>
      </w:r>
      <w:r w:rsidR="00E72D04">
        <w:rPr>
          <w:rFonts w:ascii="Times New Roman" w:hAnsi="Times New Roman" w:cs="Times New Roman"/>
          <w:sz w:val="24"/>
          <w:szCs w:val="24"/>
        </w:rPr>
        <w:t xml:space="preserve"> буџету Републике Србије за 2018</w:t>
      </w:r>
      <w:r w:rsidRPr="00115FAE">
        <w:rPr>
          <w:rFonts w:ascii="Times New Roman" w:hAnsi="Times New Roman" w:cs="Times New Roman"/>
          <w:sz w:val="24"/>
          <w:szCs w:val="24"/>
        </w:rPr>
        <w:t xml:space="preserve">. годину (''Службени гласни РС'', бр. </w:t>
      </w:r>
      <w:r w:rsidR="00E72D04">
        <w:rPr>
          <w:rFonts w:ascii="Times New Roman" w:hAnsi="Times New Roman" w:cs="Times New Roman"/>
          <w:sz w:val="24"/>
          <w:szCs w:val="24"/>
        </w:rPr>
        <w:t>113/17</w:t>
      </w:r>
      <w:r w:rsidRPr="00115FAE">
        <w:rPr>
          <w:rFonts w:ascii="Times New Roman" w:hAnsi="Times New Roman" w:cs="Times New Roman"/>
          <w:sz w:val="24"/>
          <w:szCs w:val="24"/>
        </w:rPr>
        <w:t>).</w:t>
      </w:r>
    </w:p>
    <w:p w:rsidR="00115FAE" w:rsidRDefault="00115FAE" w:rsidP="00035A03">
      <w:pPr>
        <w:tabs>
          <w:tab w:val="left" w:pos="1950"/>
        </w:tabs>
        <w:jc w:val="both"/>
        <w:rPr>
          <w:rFonts w:ascii="Times New Roman" w:hAnsi="Times New Roman" w:cs="Times New Roman"/>
          <w:sz w:val="24"/>
          <w:szCs w:val="24"/>
        </w:rPr>
      </w:pPr>
      <w:r>
        <w:rPr>
          <w:rFonts w:ascii="Times New Roman" w:hAnsi="Times New Roman" w:cs="Times New Roman"/>
          <w:sz w:val="24"/>
          <w:szCs w:val="24"/>
        </w:rPr>
        <w:t xml:space="preserve">     У оквиру тако планиране масе средстава за исплату плата запослених  могу се увећати  плате запослених у :</w:t>
      </w:r>
    </w:p>
    <w:p w:rsidR="00115FAE" w:rsidRPr="00115FAE" w:rsidRDefault="00115FAE" w:rsidP="00115FAE">
      <w:pPr>
        <w:pStyle w:val="Default"/>
      </w:pPr>
      <w:r w:rsidRPr="00115FAE">
        <w:t xml:space="preserve">- органима и службама локалне </w:t>
      </w:r>
      <w:r w:rsidR="00E72D04">
        <w:t>власти и месним заједницама за 7</w:t>
      </w:r>
      <w:r w:rsidRPr="00115FAE">
        <w:t xml:space="preserve"> %, </w:t>
      </w:r>
    </w:p>
    <w:p w:rsidR="00115FAE" w:rsidRPr="00115FAE" w:rsidRDefault="00115FAE" w:rsidP="00115FAE">
      <w:pPr>
        <w:pStyle w:val="Default"/>
      </w:pPr>
      <w:r w:rsidRPr="00115FAE">
        <w:t>- у</w:t>
      </w:r>
      <w:r w:rsidR="00E72D04">
        <w:t>становама социјалне заштите за 9</w:t>
      </w:r>
      <w:r w:rsidRPr="00115FAE">
        <w:t xml:space="preserve">%, </w:t>
      </w:r>
    </w:p>
    <w:p w:rsidR="00115FAE" w:rsidRPr="00115FAE" w:rsidRDefault="00E72D04" w:rsidP="00115FAE">
      <w:pPr>
        <w:pStyle w:val="Default"/>
      </w:pPr>
      <w:r>
        <w:t>- предшколским установама за 7</w:t>
      </w:r>
      <w:r w:rsidR="00115FAE" w:rsidRPr="00115FAE">
        <w:t xml:space="preserve">%, </w:t>
      </w:r>
    </w:p>
    <w:p w:rsidR="00115FAE" w:rsidRDefault="00E72D04" w:rsidP="00115FAE">
      <w:pPr>
        <w:tabs>
          <w:tab w:val="left" w:pos="1950"/>
        </w:tabs>
        <w:jc w:val="both"/>
        <w:rPr>
          <w:rFonts w:ascii="Times New Roman" w:hAnsi="Times New Roman" w:cs="Times New Roman"/>
          <w:sz w:val="24"/>
          <w:szCs w:val="24"/>
        </w:rPr>
      </w:pPr>
      <w:r>
        <w:rPr>
          <w:rFonts w:ascii="Times New Roman" w:hAnsi="Times New Roman" w:cs="Times New Roman"/>
          <w:sz w:val="24"/>
          <w:szCs w:val="24"/>
        </w:rPr>
        <w:t>- осталим јавним службама 7</w:t>
      </w:r>
      <w:r w:rsidR="00115FAE" w:rsidRPr="00115FAE">
        <w:rPr>
          <w:rFonts w:ascii="Times New Roman" w:hAnsi="Times New Roman" w:cs="Times New Roman"/>
          <w:sz w:val="24"/>
          <w:szCs w:val="24"/>
        </w:rPr>
        <w:t xml:space="preserve"> %.</w:t>
      </w:r>
    </w:p>
    <w:p w:rsidR="00115FAE" w:rsidRDefault="00115FAE" w:rsidP="00115FAE">
      <w:pPr>
        <w:tabs>
          <w:tab w:val="left" w:pos="1950"/>
        </w:tabs>
        <w:jc w:val="both"/>
        <w:rPr>
          <w:rFonts w:ascii="Times New Roman" w:hAnsi="Times New Roman" w:cs="Times New Roman"/>
          <w:sz w:val="24"/>
          <w:szCs w:val="24"/>
        </w:rPr>
      </w:pPr>
    </w:p>
    <w:p w:rsidR="00115FAE" w:rsidRDefault="00115FAE" w:rsidP="00115FAE">
      <w:pPr>
        <w:tabs>
          <w:tab w:val="left" w:pos="1950"/>
        </w:tabs>
        <w:jc w:val="both"/>
        <w:rPr>
          <w:rFonts w:ascii="Times New Roman" w:hAnsi="Times New Roman" w:cs="Times New Roman"/>
          <w:sz w:val="24"/>
          <w:szCs w:val="24"/>
        </w:rPr>
      </w:pPr>
      <w:r>
        <w:rPr>
          <w:rFonts w:ascii="Times New Roman" w:hAnsi="Times New Roman" w:cs="Times New Roman"/>
          <w:sz w:val="24"/>
          <w:szCs w:val="24"/>
        </w:rPr>
        <w:t xml:space="preserve">     </w:t>
      </w:r>
      <w:r w:rsidR="00E72D04">
        <w:rPr>
          <w:rFonts w:ascii="Times New Roman" w:hAnsi="Times New Roman" w:cs="Times New Roman"/>
          <w:sz w:val="24"/>
          <w:szCs w:val="24"/>
        </w:rPr>
        <w:t>И током 2019</w:t>
      </w:r>
      <w:r>
        <w:rPr>
          <w:rFonts w:ascii="Times New Roman" w:hAnsi="Times New Roman" w:cs="Times New Roman"/>
          <w:sz w:val="24"/>
          <w:szCs w:val="24"/>
        </w:rPr>
        <w:t>.године примењују се одредбе Закона о привременом уређивању основица за обрачун и исплату плата, односно зарада и других сталних примања код корисника јавних средстава  („Службени гласник РС“, бр.116/14).</w:t>
      </w:r>
    </w:p>
    <w:p w:rsidR="004B16C0" w:rsidRDefault="004B16C0" w:rsidP="00115FAE">
      <w:pPr>
        <w:tabs>
          <w:tab w:val="left" w:pos="1950"/>
        </w:tabs>
        <w:jc w:val="both"/>
        <w:rPr>
          <w:rFonts w:ascii="Times New Roman" w:hAnsi="Times New Roman" w:cs="Times New Roman"/>
          <w:sz w:val="24"/>
          <w:szCs w:val="24"/>
        </w:rPr>
      </w:pPr>
    </w:p>
    <w:p w:rsidR="004B16C0" w:rsidRDefault="004B16C0" w:rsidP="00115FAE">
      <w:pPr>
        <w:tabs>
          <w:tab w:val="left" w:pos="1950"/>
        </w:tabs>
        <w:jc w:val="both"/>
        <w:rPr>
          <w:rFonts w:ascii="Times New Roman" w:hAnsi="Times New Roman" w:cs="Times New Roman"/>
          <w:sz w:val="24"/>
          <w:szCs w:val="24"/>
        </w:rPr>
      </w:pPr>
    </w:p>
    <w:p w:rsidR="003E77FD" w:rsidRDefault="003E77FD" w:rsidP="00115FAE">
      <w:pPr>
        <w:tabs>
          <w:tab w:val="left" w:pos="1950"/>
        </w:tabs>
        <w:jc w:val="both"/>
        <w:rPr>
          <w:rFonts w:ascii="Times New Roman" w:hAnsi="Times New Roman" w:cs="Times New Roman"/>
          <w:sz w:val="24"/>
          <w:szCs w:val="24"/>
        </w:rPr>
      </w:pPr>
      <w:r>
        <w:rPr>
          <w:rFonts w:ascii="Times New Roman" w:hAnsi="Times New Roman" w:cs="Times New Roman"/>
          <w:sz w:val="24"/>
          <w:szCs w:val="24"/>
        </w:rPr>
        <w:t xml:space="preserve">     Средства з</w:t>
      </w:r>
      <w:r w:rsidR="00C81233">
        <w:rPr>
          <w:rFonts w:ascii="Times New Roman" w:hAnsi="Times New Roman" w:cs="Times New Roman"/>
          <w:sz w:val="24"/>
          <w:szCs w:val="24"/>
        </w:rPr>
        <w:t>а коришћење роба и услуга у 2019</w:t>
      </w:r>
      <w:r>
        <w:rPr>
          <w:rFonts w:ascii="Times New Roman" w:hAnsi="Times New Roman" w:cs="Times New Roman"/>
          <w:sz w:val="24"/>
          <w:szCs w:val="24"/>
        </w:rPr>
        <w:t xml:space="preserve">.години планирана су у реалном износу, а пре свега за извршавање расхода </w:t>
      </w:r>
      <w:r w:rsidR="00964CE5">
        <w:rPr>
          <w:rFonts w:ascii="Times New Roman" w:hAnsi="Times New Roman" w:cs="Times New Roman"/>
          <w:sz w:val="24"/>
          <w:szCs w:val="24"/>
        </w:rPr>
        <w:t>на име сталних трошкова.</w:t>
      </w:r>
    </w:p>
    <w:p w:rsidR="004B16C0" w:rsidRDefault="004B16C0" w:rsidP="00115FAE">
      <w:pPr>
        <w:tabs>
          <w:tab w:val="left" w:pos="1950"/>
        </w:tabs>
        <w:jc w:val="both"/>
        <w:rPr>
          <w:rFonts w:ascii="Times New Roman" w:hAnsi="Times New Roman" w:cs="Times New Roman"/>
          <w:sz w:val="24"/>
          <w:szCs w:val="24"/>
        </w:rPr>
      </w:pPr>
    </w:p>
    <w:p w:rsidR="00964CE5" w:rsidRDefault="00964CE5" w:rsidP="00115FAE">
      <w:pPr>
        <w:tabs>
          <w:tab w:val="left" w:pos="1950"/>
        </w:tabs>
        <w:jc w:val="both"/>
        <w:rPr>
          <w:rFonts w:ascii="Times New Roman" w:hAnsi="Times New Roman" w:cs="Times New Roman"/>
          <w:sz w:val="24"/>
          <w:szCs w:val="24"/>
        </w:rPr>
      </w:pPr>
      <w:r>
        <w:rPr>
          <w:rFonts w:ascii="Times New Roman" w:hAnsi="Times New Roman" w:cs="Times New Roman"/>
          <w:sz w:val="24"/>
          <w:szCs w:val="24"/>
        </w:rPr>
        <w:t xml:space="preserve">     Остали расходи за текуће издатке и оперативне трошкове планирани су у складу с рестриктивном политиком која се спроводи у циљу одрживог нивоа дефицита.</w:t>
      </w:r>
    </w:p>
    <w:p w:rsidR="004B16C0" w:rsidRDefault="004B16C0" w:rsidP="00115FAE">
      <w:pPr>
        <w:tabs>
          <w:tab w:val="left" w:pos="1950"/>
        </w:tabs>
        <w:jc w:val="both"/>
        <w:rPr>
          <w:rFonts w:ascii="Times New Roman" w:hAnsi="Times New Roman" w:cs="Times New Roman"/>
          <w:sz w:val="24"/>
          <w:szCs w:val="24"/>
        </w:rPr>
      </w:pPr>
    </w:p>
    <w:p w:rsidR="00964CE5" w:rsidRDefault="00964CE5" w:rsidP="00115FAE">
      <w:pPr>
        <w:tabs>
          <w:tab w:val="left" w:pos="1950"/>
        </w:tabs>
        <w:jc w:val="both"/>
        <w:rPr>
          <w:rFonts w:ascii="Times New Roman" w:hAnsi="Times New Roman" w:cs="Times New Roman"/>
          <w:sz w:val="24"/>
          <w:szCs w:val="24"/>
        </w:rPr>
      </w:pPr>
      <w:r>
        <w:rPr>
          <w:rFonts w:ascii="Times New Roman" w:hAnsi="Times New Roman" w:cs="Times New Roman"/>
          <w:sz w:val="24"/>
          <w:szCs w:val="24"/>
        </w:rPr>
        <w:t xml:space="preserve">     Имајући у виду одредбе Закона о буџетском систему, потребно је да надлежни орган локалне власти на годишњем нивоу донесе план за увођење родно одговорног буџетирања којим ће одредити кориснике буџетских средсстава који ће у својим финансијским плановима дефинисати најмање један родно одговоран циљ и одговарајуће индикаторе који адекватно мере допринос циља унапређењу равноправности између жена и мушкараца, у оквиру једног или више програма или програмских активности.</w:t>
      </w:r>
    </w:p>
    <w:p w:rsidR="004B16C0" w:rsidRDefault="004B16C0" w:rsidP="00115FAE">
      <w:pPr>
        <w:tabs>
          <w:tab w:val="left" w:pos="1950"/>
        </w:tabs>
        <w:jc w:val="both"/>
        <w:rPr>
          <w:rFonts w:ascii="Times New Roman" w:hAnsi="Times New Roman" w:cs="Times New Roman"/>
          <w:sz w:val="24"/>
          <w:szCs w:val="24"/>
        </w:rPr>
      </w:pPr>
    </w:p>
    <w:p w:rsidR="00964CE5" w:rsidRDefault="00964CE5" w:rsidP="00115FAE">
      <w:pPr>
        <w:tabs>
          <w:tab w:val="left" w:pos="1950"/>
        </w:tabs>
        <w:jc w:val="both"/>
        <w:rPr>
          <w:rFonts w:ascii="Times New Roman" w:hAnsi="Times New Roman" w:cs="Times New Roman"/>
          <w:sz w:val="24"/>
          <w:szCs w:val="24"/>
        </w:rPr>
      </w:pPr>
      <w:r>
        <w:rPr>
          <w:rFonts w:ascii="Times New Roman" w:hAnsi="Times New Roman" w:cs="Times New Roman"/>
          <w:sz w:val="24"/>
          <w:szCs w:val="24"/>
        </w:rPr>
        <w:t xml:space="preserve">     У наставку дајемо краћи преглед</w:t>
      </w:r>
      <w:r w:rsidR="0064417F">
        <w:rPr>
          <w:rFonts w:ascii="Times New Roman" w:hAnsi="Times New Roman" w:cs="Times New Roman"/>
          <w:sz w:val="24"/>
          <w:szCs w:val="24"/>
        </w:rPr>
        <w:t xml:space="preserve"> </w:t>
      </w:r>
      <w:r>
        <w:rPr>
          <w:rFonts w:ascii="Times New Roman" w:hAnsi="Times New Roman" w:cs="Times New Roman"/>
          <w:sz w:val="24"/>
          <w:szCs w:val="24"/>
        </w:rPr>
        <w:t xml:space="preserve"> планираних расхода за текуће издатке и оперативне трошкове функционисања посматрано по корисницима:</w:t>
      </w:r>
    </w:p>
    <w:p w:rsidR="00964CE5" w:rsidRDefault="00964CE5" w:rsidP="00115FAE">
      <w:pPr>
        <w:tabs>
          <w:tab w:val="left" w:pos="1950"/>
        </w:tabs>
        <w:jc w:val="both"/>
        <w:rPr>
          <w:rFonts w:ascii="Times New Roman" w:hAnsi="Times New Roman" w:cs="Times New Roman"/>
          <w:sz w:val="24"/>
          <w:szCs w:val="24"/>
        </w:rPr>
      </w:pPr>
    </w:p>
    <w:p w:rsidR="00964CE5" w:rsidRDefault="004B16C0" w:rsidP="004B16C0">
      <w:pPr>
        <w:tabs>
          <w:tab w:val="left" w:pos="1950"/>
        </w:tabs>
        <w:jc w:val="center"/>
        <w:rPr>
          <w:rFonts w:ascii="Times New Roman" w:hAnsi="Times New Roman" w:cs="Times New Roman"/>
          <w:i/>
          <w:sz w:val="24"/>
          <w:szCs w:val="24"/>
        </w:rPr>
      </w:pPr>
      <w:r>
        <w:rPr>
          <w:rFonts w:ascii="Times New Roman" w:hAnsi="Times New Roman" w:cs="Times New Roman"/>
          <w:i/>
          <w:sz w:val="24"/>
          <w:szCs w:val="24"/>
        </w:rPr>
        <w:t>СКУПШТИНА ГРАДСКЕ ОПШТИНЕ КОСТОЛАЦ</w:t>
      </w:r>
    </w:p>
    <w:p w:rsidR="004B16C0" w:rsidRDefault="004B16C0" w:rsidP="004B16C0">
      <w:pPr>
        <w:tabs>
          <w:tab w:val="left" w:pos="1950"/>
        </w:tabs>
        <w:jc w:val="center"/>
        <w:rPr>
          <w:rFonts w:ascii="Times New Roman" w:hAnsi="Times New Roman" w:cs="Times New Roman"/>
          <w:i/>
          <w:sz w:val="24"/>
          <w:szCs w:val="24"/>
        </w:rPr>
      </w:pPr>
    </w:p>
    <w:p w:rsidR="004B16C0" w:rsidRDefault="004B16C0" w:rsidP="00C11FD7">
      <w:pPr>
        <w:tabs>
          <w:tab w:val="left" w:pos="1950"/>
        </w:tabs>
        <w:jc w:val="both"/>
        <w:rPr>
          <w:rFonts w:ascii="Times New Roman" w:hAnsi="Times New Roman" w:cs="Times New Roman"/>
          <w:sz w:val="24"/>
          <w:szCs w:val="24"/>
        </w:rPr>
      </w:pPr>
      <w:r>
        <w:rPr>
          <w:rFonts w:ascii="Times New Roman" w:hAnsi="Times New Roman" w:cs="Times New Roman"/>
          <w:sz w:val="24"/>
          <w:szCs w:val="24"/>
        </w:rPr>
        <w:t xml:space="preserve">- основни трошкови функционисања органа политичког система локалне самоуправе </w:t>
      </w:r>
    </w:p>
    <w:p w:rsidR="004B16C0" w:rsidRDefault="004B16C0" w:rsidP="00C11FD7">
      <w:pPr>
        <w:tabs>
          <w:tab w:val="left" w:pos="1950"/>
        </w:tabs>
        <w:jc w:val="both"/>
        <w:rPr>
          <w:rFonts w:ascii="Times New Roman" w:hAnsi="Times New Roman" w:cs="Times New Roman"/>
          <w:sz w:val="24"/>
          <w:szCs w:val="24"/>
        </w:rPr>
      </w:pPr>
      <w:r>
        <w:rPr>
          <w:rFonts w:ascii="Times New Roman" w:hAnsi="Times New Roman" w:cs="Times New Roman"/>
          <w:sz w:val="24"/>
          <w:szCs w:val="24"/>
        </w:rPr>
        <w:t>( трошкови накнада за председника,заменика председника и секретара Скупштине ГОК, накнаде за одборнике и чланове комисија и радних тела које је именовала Скупштина ГОК, репрезентација и услуге по уговору  за обављање послова који нису у оквиру делатности послодавца , а за које се у току године укаже потреба.</w:t>
      </w:r>
    </w:p>
    <w:p w:rsidR="004B16C0" w:rsidRPr="004B16C0" w:rsidRDefault="004B16C0" w:rsidP="004B16C0">
      <w:pPr>
        <w:tabs>
          <w:tab w:val="left" w:pos="1950"/>
        </w:tabs>
        <w:jc w:val="center"/>
        <w:rPr>
          <w:rFonts w:ascii="Times New Roman" w:hAnsi="Times New Roman" w:cs="Times New Roman"/>
          <w:i/>
          <w:sz w:val="24"/>
          <w:szCs w:val="24"/>
        </w:rPr>
      </w:pPr>
    </w:p>
    <w:p w:rsidR="004B16C0" w:rsidRDefault="004B16C0" w:rsidP="004B16C0">
      <w:pPr>
        <w:tabs>
          <w:tab w:val="left" w:pos="1950"/>
        </w:tabs>
        <w:jc w:val="center"/>
        <w:rPr>
          <w:rFonts w:ascii="Times New Roman" w:hAnsi="Times New Roman" w:cs="Times New Roman"/>
          <w:i/>
          <w:sz w:val="24"/>
          <w:szCs w:val="24"/>
        </w:rPr>
      </w:pPr>
      <w:r w:rsidRPr="004B16C0">
        <w:rPr>
          <w:rFonts w:ascii="Times New Roman" w:hAnsi="Times New Roman" w:cs="Times New Roman"/>
          <w:i/>
          <w:sz w:val="24"/>
          <w:szCs w:val="24"/>
        </w:rPr>
        <w:t>ПРЕДСЕДНИК ГРАДСКЕ ОПШТИНЕ КОСТОЛАЦ</w:t>
      </w:r>
    </w:p>
    <w:p w:rsidR="004B16C0" w:rsidRDefault="004B16C0" w:rsidP="004B16C0">
      <w:pPr>
        <w:tabs>
          <w:tab w:val="left" w:pos="1950"/>
        </w:tabs>
        <w:rPr>
          <w:rFonts w:ascii="Times New Roman" w:hAnsi="Times New Roman" w:cs="Times New Roman"/>
          <w:i/>
          <w:sz w:val="24"/>
          <w:szCs w:val="24"/>
        </w:rPr>
      </w:pPr>
    </w:p>
    <w:p w:rsidR="00BF00F9" w:rsidRDefault="004B16C0" w:rsidP="00C11FD7">
      <w:pPr>
        <w:tabs>
          <w:tab w:val="left" w:pos="1950"/>
        </w:tabs>
        <w:jc w:val="both"/>
        <w:rPr>
          <w:rFonts w:ascii="Times New Roman" w:hAnsi="Times New Roman" w:cs="Times New Roman"/>
          <w:sz w:val="24"/>
          <w:szCs w:val="24"/>
        </w:rPr>
      </w:pPr>
      <w:r>
        <w:rPr>
          <w:rFonts w:ascii="Times New Roman" w:hAnsi="Times New Roman" w:cs="Times New Roman"/>
          <w:sz w:val="24"/>
          <w:szCs w:val="24"/>
        </w:rPr>
        <w:t xml:space="preserve">- основни трошкови функционисања органа политичког система локалне самоуправе  </w:t>
      </w:r>
    </w:p>
    <w:p w:rsidR="00BF00F9" w:rsidRDefault="00BF00F9" w:rsidP="00C11FD7">
      <w:pPr>
        <w:tabs>
          <w:tab w:val="left" w:pos="1950"/>
        </w:tabs>
        <w:jc w:val="both"/>
        <w:rPr>
          <w:rFonts w:ascii="Times New Roman" w:hAnsi="Times New Roman" w:cs="Times New Roman"/>
          <w:sz w:val="24"/>
          <w:szCs w:val="24"/>
        </w:rPr>
      </w:pPr>
      <w:r>
        <w:rPr>
          <w:rFonts w:ascii="Times New Roman" w:hAnsi="Times New Roman" w:cs="Times New Roman"/>
          <w:sz w:val="24"/>
          <w:szCs w:val="24"/>
        </w:rPr>
        <w:t>(</w:t>
      </w:r>
      <w:r w:rsidR="004B16C0">
        <w:rPr>
          <w:rFonts w:ascii="Times New Roman" w:hAnsi="Times New Roman" w:cs="Times New Roman"/>
          <w:sz w:val="24"/>
          <w:szCs w:val="24"/>
        </w:rPr>
        <w:t xml:space="preserve">зараде за </w:t>
      </w:r>
      <w:r>
        <w:rPr>
          <w:rFonts w:ascii="Times New Roman" w:hAnsi="Times New Roman" w:cs="Times New Roman"/>
          <w:sz w:val="24"/>
          <w:szCs w:val="24"/>
        </w:rPr>
        <w:t>председника,заменика председника и 2 помоћника председника, угоститељске услуге, репрезентација и услуге по уговору  за обављање послова који нису у оквиру делатности послодавца , а за које се у току године укаже потреба).</w:t>
      </w:r>
    </w:p>
    <w:p w:rsidR="00BF00F9" w:rsidRDefault="00BF00F9" w:rsidP="00BF00F9">
      <w:pPr>
        <w:tabs>
          <w:tab w:val="left" w:pos="1950"/>
        </w:tabs>
        <w:rPr>
          <w:rFonts w:ascii="Times New Roman" w:hAnsi="Times New Roman" w:cs="Times New Roman"/>
          <w:sz w:val="24"/>
          <w:szCs w:val="24"/>
        </w:rPr>
      </w:pPr>
    </w:p>
    <w:p w:rsidR="00BF00F9" w:rsidRDefault="00BF00F9" w:rsidP="00BF00F9">
      <w:pPr>
        <w:tabs>
          <w:tab w:val="left" w:pos="1950"/>
        </w:tabs>
        <w:rPr>
          <w:rFonts w:ascii="Times New Roman" w:hAnsi="Times New Roman" w:cs="Times New Roman"/>
          <w:sz w:val="24"/>
          <w:szCs w:val="24"/>
        </w:rPr>
      </w:pPr>
    </w:p>
    <w:p w:rsidR="00BF00F9" w:rsidRDefault="00BF00F9" w:rsidP="00BF00F9">
      <w:pPr>
        <w:tabs>
          <w:tab w:val="left" w:pos="1950"/>
        </w:tabs>
        <w:jc w:val="center"/>
        <w:rPr>
          <w:rFonts w:ascii="Times New Roman" w:hAnsi="Times New Roman" w:cs="Times New Roman"/>
          <w:i/>
          <w:sz w:val="24"/>
          <w:szCs w:val="24"/>
        </w:rPr>
      </w:pPr>
      <w:r w:rsidRPr="00BF00F9">
        <w:rPr>
          <w:rFonts w:ascii="Times New Roman" w:hAnsi="Times New Roman" w:cs="Times New Roman"/>
          <w:i/>
          <w:sz w:val="24"/>
          <w:szCs w:val="24"/>
        </w:rPr>
        <w:t>ВЕЋЕ ГРАДСКЕ ОПШТИНЕ КОСТОЛАЦ</w:t>
      </w:r>
    </w:p>
    <w:p w:rsidR="00BF00F9" w:rsidRPr="00BF00F9" w:rsidRDefault="00BF00F9" w:rsidP="00BF00F9">
      <w:pPr>
        <w:tabs>
          <w:tab w:val="left" w:pos="1950"/>
        </w:tabs>
        <w:jc w:val="center"/>
        <w:rPr>
          <w:rFonts w:ascii="Times New Roman" w:hAnsi="Times New Roman" w:cs="Times New Roman"/>
          <w:i/>
          <w:sz w:val="24"/>
          <w:szCs w:val="24"/>
        </w:rPr>
      </w:pPr>
    </w:p>
    <w:p w:rsidR="00BF00F9" w:rsidRDefault="00BF00F9" w:rsidP="00C11FD7">
      <w:pPr>
        <w:tabs>
          <w:tab w:val="left" w:pos="1950"/>
        </w:tabs>
        <w:jc w:val="both"/>
        <w:rPr>
          <w:rFonts w:ascii="Times New Roman" w:hAnsi="Times New Roman" w:cs="Times New Roman"/>
          <w:sz w:val="24"/>
          <w:szCs w:val="24"/>
        </w:rPr>
      </w:pPr>
      <w:r>
        <w:rPr>
          <w:rFonts w:ascii="Times New Roman" w:hAnsi="Times New Roman" w:cs="Times New Roman"/>
          <w:sz w:val="24"/>
          <w:szCs w:val="24"/>
        </w:rPr>
        <w:t>- основни трошкови функционисања органа политичког система</w:t>
      </w:r>
      <w:r w:rsidR="00C81233">
        <w:rPr>
          <w:rFonts w:ascii="Times New Roman" w:hAnsi="Times New Roman" w:cs="Times New Roman"/>
          <w:sz w:val="24"/>
          <w:szCs w:val="24"/>
        </w:rPr>
        <w:t xml:space="preserve"> локалне самоуправе (зараде за 4</w:t>
      </w:r>
      <w:r>
        <w:rPr>
          <w:rFonts w:ascii="Times New Roman" w:hAnsi="Times New Roman" w:cs="Times New Roman"/>
          <w:sz w:val="24"/>
          <w:szCs w:val="24"/>
        </w:rPr>
        <w:t xml:space="preserve"> члана Већа,  трошкови накнада за чланове комисија и радних тела које је именовало Веће Градске општине Костолац. </w:t>
      </w:r>
    </w:p>
    <w:p w:rsidR="00BF00F9" w:rsidRDefault="00BF00F9" w:rsidP="00BF00F9">
      <w:pPr>
        <w:tabs>
          <w:tab w:val="left" w:pos="1950"/>
        </w:tabs>
        <w:rPr>
          <w:rFonts w:ascii="Times New Roman" w:hAnsi="Times New Roman" w:cs="Times New Roman"/>
          <w:sz w:val="24"/>
          <w:szCs w:val="24"/>
        </w:rPr>
      </w:pPr>
    </w:p>
    <w:p w:rsidR="00BF00F9" w:rsidRDefault="00BF00F9" w:rsidP="00BF00F9">
      <w:pPr>
        <w:tabs>
          <w:tab w:val="left" w:pos="1950"/>
        </w:tabs>
        <w:rPr>
          <w:rFonts w:ascii="Times New Roman" w:hAnsi="Times New Roman" w:cs="Times New Roman"/>
          <w:sz w:val="24"/>
          <w:szCs w:val="24"/>
        </w:rPr>
      </w:pPr>
    </w:p>
    <w:p w:rsidR="00BF00F9" w:rsidRDefault="00765378" w:rsidP="00765378">
      <w:pPr>
        <w:tabs>
          <w:tab w:val="left" w:pos="1950"/>
        </w:tabs>
        <w:jc w:val="center"/>
        <w:rPr>
          <w:rFonts w:ascii="Times New Roman" w:hAnsi="Times New Roman" w:cs="Times New Roman"/>
          <w:i/>
          <w:sz w:val="24"/>
          <w:szCs w:val="24"/>
        </w:rPr>
      </w:pPr>
      <w:r w:rsidRPr="00765378">
        <w:rPr>
          <w:rFonts w:ascii="Times New Roman" w:hAnsi="Times New Roman" w:cs="Times New Roman"/>
          <w:i/>
          <w:sz w:val="24"/>
          <w:szCs w:val="24"/>
        </w:rPr>
        <w:t>УПРАВА ГРАДСКЕ ОПШТИНЕ КОСТОЛАЦ</w:t>
      </w:r>
    </w:p>
    <w:p w:rsidR="00765378" w:rsidRDefault="00765378" w:rsidP="00765378">
      <w:pPr>
        <w:tabs>
          <w:tab w:val="left" w:pos="1950"/>
        </w:tabs>
        <w:rPr>
          <w:rFonts w:ascii="Times New Roman" w:hAnsi="Times New Roman" w:cs="Times New Roman"/>
          <w:i/>
          <w:sz w:val="24"/>
          <w:szCs w:val="24"/>
        </w:rPr>
      </w:pPr>
    </w:p>
    <w:p w:rsidR="00765378" w:rsidRDefault="00765378" w:rsidP="00EA7439">
      <w:pPr>
        <w:tabs>
          <w:tab w:val="left" w:pos="1950"/>
        </w:tabs>
        <w:jc w:val="both"/>
        <w:rPr>
          <w:rFonts w:ascii="Times New Roman" w:hAnsi="Times New Roman" w:cs="Times New Roman"/>
          <w:sz w:val="24"/>
          <w:szCs w:val="24"/>
        </w:rPr>
      </w:pPr>
      <w:r>
        <w:rPr>
          <w:rFonts w:ascii="Times New Roman" w:hAnsi="Times New Roman" w:cs="Times New Roman"/>
          <w:sz w:val="24"/>
          <w:szCs w:val="24"/>
        </w:rPr>
        <w:t xml:space="preserve">- расходи за запослене </w:t>
      </w:r>
      <w:r w:rsidR="00C81233">
        <w:rPr>
          <w:rFonts w:ascii="Times New Roman" w:hAnsi="Times New Roman" w:cs="Times New Roman"/>
          <w:sz w:val="24"/>
          <w:szCs w:val="24"/>
        </w:rPr>
        <w:t>(15 запослених: 12</w:t>
      </w:r>
      <w:r w:rsidR="001A4CCA">
        <w:rPr>
          <w:rFonts w:ascii="Times New Roman" w:hAnsi="Times New Roman" w:cs="Times New Roman"/>
          <w:sz w:val="24"/>
          <w:szCs w:val="24"/>
        </w:rPr>
        <w:t xml:space="preserve"> на неодређено време, 2 на одређено време и 1 службено лице на положају), накнаде и социјална давања;</w:t>
      </w:r>
    </w:p>
    <w:p w:rsidR="001A4CCA" w:rsidRDefault="001A4CCA" w:rsidP="00EA7439">
      <w:pPr>
        <w:tabs>
          <w:tab w:val="left" w:pos="1950"/>
        </w:tabs>
        <w:jc w:val="both"/>
        <w:rPr>
          <w:rFonts w:ascii="Times New Roman" w:hAnsi="Times New Roman" w:cs="Times New Roman"/>
          <w:sz w:val="24"/>
          <w:szCs w:val="24"/>
        </w:rPr>
      </w:pPr>
      <w:r>
        <w:rPr>
          <w:rFonts w:ascii="Times New Roman" w:hAnsi="Times New Roman" w:cs="Times New Roman"/>
          <w:sz w:val="24"/>
          <w:szCs w:val="24"/>
        </w:rPr>
        <w:t>- стални трошкови (трошкови платног пр</w:t>
      </w:r>
      <w:r w:rsidR="00C11FD7">
        <w:rPr>
          <w:rFonts w:ascii="Times New Roman" w:hAnsi="Times New Roman" w:cs="Times New Roman"/>
          <w:sz w:val="24"/>
          <w:szCs w:val="24"/>
        </w:rPr>
        <w:t>о</w:t>
      </w:r>
      <w:r>
        <w:rPr>
          <w:rFonts w:ascii="Times New Roman" w:hAnsi="Times New Roman" w:cs="Times New Roman"/>
          <w:sz w:val="24"/>
          <w:szCs w:val="24"/>
        </w:rPr>
        <w:t>мета и банкарских услуга,</w:t>
      </w:r>
      <w:r w:rsidR="00C11FD7">
        <w:rPr>
          <w:rFonts w:ascii="Times New Roman" w:hAnsi="Times New Roman" w:cs="Times New Roman"/>
          <w:sz w:val="24"/>
          <w:szCs w:val="24"/>
        </w:rPr>
        <w:t xml:space="preserve"> </w:t>
      </w:r>
      <w:r>
        <w:rPr>
          <w:rFonts w:ascii="Times New Roman" w:hAnsi="Times New Roman" w:cs="Times New Roman"/>
          <w:sz w:val="24"/>
          <w:szCs w:val="24"/>
        </w:rPr>
        <w:t>енергетске,</w:t>
      </w:r>
      <w:r w:rsidR="00C11FD7">
        <w:rPr>
          <w:rFonts w:ascii="Times New Roman" w:hAnsi="Times New Roman" w:cs="Times New Roman"/>
          <w:sz w:val="24"/>
          <w:szCs w:val="24"/>
        </w:rPr>
        <w:t xml:space="preserve"> </w:t>
      </w:r>
      <w:r>
        <w:rPr>
          <w:rFonts w:ascii="Times New Roman" w:hAnsi="Times New Roman" w:cs="Times New Roman"/>
          <w:sz w:val="24"/>
          <w:szCs w:val="24"/>
        </w:rPr>
        <w:t>комуналне , услуге комуникација,</w:t>
      </w:r>
      <w:r w:rsidR="00C11FD7">
        <w:rPr>
          <w:rFonts w:ascii="Times New Roman" w:hAnsi="Times New Roman" w:cs="Times New Roman"/>
          <w:sz w:val="24"/>
          <w:szCs w:val="24"/>
        </w:rPr>
        <w:t xml:space="preserve"> </w:t>
      </w:r>
      <w:r>
        <w:rPr>
          <w:rFonts w:ascii="Times New Roman" w:hAnsi="Times New Roman" w:cs="Times New Roman"/>
          <w:sz w:val="24"/>
          <w:szCs w:val="24"/>
        </w:rPr>
        <w:t xml:space="preserve"> трошкови осигурања и остали трошкови);</w:t>
      </w:r>
    </w:p>
    <w:p w:rsidR="001A4CCA" w:rsidRDefault="001A4CCA" w:rsidP="00EA7439">
      <w:pPr>
        <w:tabs>
          <w:tab w:val="left" w:pos="1950"/>
        </w:tabs>
        <w:jc w:val="both"/>
        <w:rPr>
          <w:rFonts w:ascii="Times New Roman" w:hAnsi="Times New Roman" w:cs="Times New Roman"/>
          <w:sz w:val="24"/>
          <w:szCs w:val="24"/>
        </w:rPr>
      </w:pPr>
      <w:r>
        <w:rPr>
          <w:rFonts w:ascii="Times New Roman" w:hAnsi="Times New Roman" w:cs="Times New Roman"/>
          <w:sz w:val="24"/>
          <w:szCs w:val="24"/>
        </w:rPr>
        <w:t>- трошкови путовања;</w:t>
      </w:r>
    </w:p>
    <w:p w:rsidR="001A4CCA" w:rsidRDefault="001A4CCA" w:rsidP="00EA7439">
      <w:pPr>
        <w:tabs>
          <w:tab w:val="left" w:pos="1950"/>
        </w:tabs>
        <w:jc w:val="both"/>
        <w:rPr>
          <w:rFonts w:ascii="Times New Roman" w:hAnsi="Times New Roman" w:cs="Times New Roman"/>
          <w:sz w:val="24"/>
          <w:szCs w:val="24"/>
        </w:rPr>
      </w:pPr>
      <w:r>
        <w:rPr>
          <w:rFonts w:ascii="Times New Roman" w:hAnsi="Times New Roman" w:cs="Times New Roman"/>
          <w:sz w:val="24"/>
          <w:szCs w:val="24"/>
        </w:rPr>
        <w:t>- услуге по уовору ( административне, компјутерске, услуге образовања и усавршавања запослених , услуге информисања , услуге за домаћинство и угоститељство, репрезентација и остале опште услуге);</w:t>
      </w:r>
    </w:p>
    <w:p w:rsidR="001A4CCA" w:rsidRDefault="00C11FD7" w:rsidP="00EA7439">
      <w:pPr>
        <w:tabs>
          <w:tab w:val="left" w:pos="1950"/>
        </w:tabs>
        <w:jc w:val="both"/>
        <w:rPr>
          <w:rFonts w:ascii="Times New Roman" w:hAnsi="Times New Roman" w:cs="Times New Roman"/>
          <w:sz w:val="24"/>
          <w:szCs w:val="24"/>
        </w:rPr>
      </w:pPr>
      <w:r>
        <w:rPr>
          <w:rFonts w:ascii="Times New Roman" w:hAnsi="Times New Roman" w:cs="Times New Roman"/>
          <w:sz w:val="24"/>
          <w:szCs w:val="24"/>
        </w:rPr>
        <w:t xml:space="preserve">- специјализоване услуге </w:t>
      </w:r>
      <w:r>
        <w:rPr>
          <w:rFonts w:ascii="Times New Roman" w:hAnsi="Times New Roman" w:cs="Times New Roman"/>
          <w:sz w:val="24"/>
          <w:szCs w:val="24"/>
          <w:lang w:val="sr-Latn-RS"/>
        </w:rPr>
        <w:t>(</w:t>
      </w:r>
      <w:r w:rsidR="001A4CCA">
        <w:rPr>
          <w:rFonts w:ascii="Times New Roman" w:hAnsi="Times New Roman" w:cs="Times New Roman"/>
          <w:sz w:val="24"/>
          <w:szCs w:val="24"/>
        </w:rPr>
        <w:t>геодетске услуге и остале специјализоване услуге);</w:t>
      </w:r>
    </w:p>
    <w:p w:rsidR="001A4CCA" w:rsidRDefault="001A4CCA" w:rsidP="00EA7439">
      <w:pPr>
        <w:tabs>
          <w:tab w:val="left" w:pos="1950"/>
        </w:tabs>
        <w:jc w:val="both"/>
        <w:rPr>
          <w:rFonts w:ascii="Times New Roman" w:hAnsi="Times New Roman" w:cs="Times New Roman"/>
          <w:sz w:val="24"/>
          <w:szCs w:val="24"/>
        </w:rPr>
      </w:pPr>
      <w:r>
        <w:rPr>
          <w:rFonts w:ascii="Times New Roman" w:hAnsi="Times New Roman" w:cs="Times New Roman"/>
          <w:sz w:val="24"/>
          <w:szCs w:val="24"/>
        </w:rPr>
        <w:t>- текуће поправке и одржавање зграда, објеката и опреме;</w:t>
      </w:r>
    </w:p>
    <w:p w:rsidR="001A4CCA" w:rsidRDefault="001A4CCA" w:rsidP="00EA7439">
      <w:pPr>
        <w:tabs>
          <w:tab w:val="left" w:pos="1950"/>
        </w:tabs>
        <w:jc w:val="both"/>
        <w:rPr>
          <w:rFonts w:ascii="Times New Roman" w:hAnsi="Times New Roman" w:cs="Times New Roman"/>
          <w:sz w:val="24"/>
          <w:szCs w:val="24"/>
        </w:rPr>
      </w:pPr>
      <w:r>
        <w:rPr>
          <w:rFonts w:ascii="Times New Roman" w:hAnsi="Times New Roman" w:cs="Times New Roman"/>
          <w:sz w:val="24"/>
          <w:szCs w:val="24"/>
        </w:rPr>
        <w:t>- материјал (административни, материјал за образовање и усавршавање запослених, материјал за саобраћај, образовање, културу и сп</w:t>
      </w:r>
      <w:r w:rsidR="00C11FD7">
        <w:rPr>
          <w:rFonts w:ascii="Times New Roman" w:hAnsi="Times New Roman" w:cs="Times New Roman"/>
          <w:sz w:val="24"/>
          <w:szCs w:val="24"/>
        </w:rPr>
        <w:t xml:space="preserve">орт, материјал за домаћинство </w:t>
      </w:r>
      <w:r>
        <w:rPr>
          <w:rFonts w:ascii="Times New Roman" w:hAnsi="Times New Roman" w:cs="Times New Roman"/>
          <w:sz w:val="24"/>
          <w:szCs w:val="24"/>
        </w:rPr>
        <w:t>и</w:t>
      </w:r>
      <w:r w:rsidR="00C11FD7">
        <w:rPr>
          <w:rFonts w:ascii="Times New Roman" w:hAnsi="Times New Roman" w:cs="Times New Roman"/>
          <w:sz w:val="24"/>
          <w:szCs w:val="24"/>
        </w:rPr>
        <w:t xml:space="preserve"> у</w:t>
      </w:r>
      <w:r>
        <w:rPr>
          <w:rFonts w:ascii="Times New Roman" w:hAnsi="Times New Roman" w:cs="Times New Roman"/>
          <w:sz w:val="24"/>
          <w:szCs w:val="24"/>
        </w:rPr>
        <w:t>гоститељство и материјал за посебне намене);</w:t>
      </w:r>
    </w:p>
    <w:p w:rsidR="001A4CCA" w:rsidRDefault="001A4CCA" w:rsidP="00EA7439">
      <w:pPr>
        <w:tabs>
          <w:tab w:val="left" w:pos="1950"/>
        </w:tabs>
        <w:jc w:val="both"/>
        <w:rPr>
          <w:rFonts w:ascii="Times New Roman" w:hAnsi="Times New Roman" w:cs="Times New Roman"/>
          <w:sz w:val="24"/>
          <w:szCs w:val="24"/>
        </w:rPr>
      </w:pPr>
      <w:r>
        <w:rPr>
          <w:rFonts w:ascii="Times New Roman" w:hAnsi="Times New Roman" w:cs="Times New Roman"/>
          <w:sz w:val="24"/>
          <w:szCs w:val="24"/>
        </w:rPr>
        <w:t>- ученичке награде;</w:t>
      </w:r>
    </w:p>
    <w:p w:rsidR="001A4CCA" w:rsidRDefault="001A4CCA" w:rsidP="00EA7439">
      <w:pPr>
        <w:tabs>
          <w:tab w:val="left" w:pos="1950"/>
        </w:tabs>
        <w:jc w:val="both"/>
        <w:rPr>
          <w:rFonts w:ascii="Times New Roman" w:hAnsi="Times New Roman" w:cs="Times New Roman"/>
          <w:sz w:val="24"/>
          <w:szCs w:val="24"/>
        </w:rPr>
      </w:pPr>
      <w:r>
        <w:rPr>
          <w:rFonts w:ascii="Times New Roman" w:hAnsi="Times New Roman" w:cs="Times New Roman"/>
          <w:sz w:val="24"/>
          <w:szCs w:val="24"/>
        </w:rPr>
        <w:t>- дотац</w:t>
      </w:r>
      <w:r w:rsidR="00332C4E">
        <w:rPr>
          <w:rFonts w:ascii="Times New Roman" w:hAnsi="Times New Roman" w:cs="Times New Roman"/>
          <w:sz w:val="24"/>
          <w:szCs w:val="24"/>
        </w:rPr>
        <w:t xml:space="preserve">ије невладиним организацијама ( спортске и омладинске организације </w:t>
      </w:r>
      <w:r w:rsidR="00C81233">
        <w:rPr>
          <w:rFonts w:ascii="Times New Roman" w:hAnsi="Times New Roman" w:cs="Times New Roman"/>
          <w:sz w:val="24"/>
          <w:szCs w:val="24"/>
        </w:rPr>
        <w:t>18</w:t>
      </w:r>
      <w:r w:rsidR="00332C4E">
        <w:rPr>
          <w:rFonts w:ascii="Times New Roman" w:hAnsi="Times New Roman" w:cs="Times New Roman"/>
          <w:sz w:val="24"/>
          <w:szCs w:val="24"/>
        </w:rPr>
        <w:t xml:space="preserve">.000.000,00 динара, верске заједнице 1.000.000,00 динара, НВО </w:t>
      </w:r>
      <w:r w:rsidR="00C81233">
        <w:rPr>
          <w:rFonts w:ascii="Times New Roman" w:hAnsi="Times New Roman" w:cs="Times New Roman"/>
          <w:sz w:val="24"/>
          <w:szCs w:val="24"/>
        </w:rPr>
        <w:t xml:space="preserve">и </w:t>
      </w:r>
      <w:r w:rsidR="00332C4E">
        <w:rPr>
          <w:rFonts w:ascii="Times New Roman" w:hAnsi="Times New Roman" w:cs="Times New Roman"/>
          <w:sz w:val="24"/>
          <w:szCs w:val="24"/>
        </w:rPr>
        <w:t xml:space="preserve">КУД-ови </w:t>
      </w:r>
      <w:r w:rsidR="00C81233">
        <w:rPr>
          <w:rFonts w:ascii="Times New Roman" w:hAnsi="Times New Roman" w:cs="Times New Roman"/>
          <w:sz w:val="24"/>
          <w:szCs w:val="24"/>
        </w:rPr>
        <w:t>4.700.000,00</w:t>
      </w:r>
      <w:r w:rsidR="00332C4E">
        <w:rPr>
          <w:rFonts w:ascii="Times New Roman" w:hAnsi="Times New Roman" w:cs="Times New Roman"/>
          <w:sz w:val="24"/>
          <w:szCs w:val="24"/>
        </w:rPr>
        <w:t xml:space="preserve"> динара и дотације пензионерским организацијама 1.000.000,00 динара).</w:t>
      </w:r>
    </w:p>
    <w:p w:rsidR="00332C4E" w:rsidRDefault="00332C4E" w:rsidP="00EA7439">
      <w:pPr>
        <w:tabs>
          <w:tab w:val="left" w:pos="1950"/>
        </w:tabs>
        <w:jc w:val="both"/>
        <w:rPr>
          <w:rFonts w:ascii="Times New Roman" w:hAnsi="Times New Roman" w:cs="Times New Roman"/>
          <w:sz w:val="24"/>
          <w:szCs w:val="24"/>
        </w:rPr>
      </w:pPr>
      <w:r>
        <w:rPr>
          <w:rFonts w:ascii="Times New Roman" w:hAnsi="Times New Roman" w:cs="Times New Roman"/>
          <w:sz w:val="24"/>
          <w:szCs w:val="24"/>
        </w:rPr>
        <w:t>- порези, таксе и казне.</w:t>
      </w:r>
    </w:p>
    <w:p w:rsidR="00332C4E" w:rsidRDefault="00332C4E" w:rsidP="00765378">
      <w:pPr>
        <w:tabs>
          <w:tab w:val="left" w:pos="1950"/>
        </w:tabs>
        <w:rPr>
          <w:rFonts w:ascii="Times New Roman" w:hAnsi="Times New Roman" w:cs="Times New Roman"/>
          <w:sz w:val="24"/>
          <w:szCs w:val="24"/>
        </w:rPr>
      </w:pPr>
    </w:p>
    <w:p w:rsidR="00C11FD7" w:rsidRDefault="00C11FD7" w:rsidP="00765378">
      <w:pPr>
        <w:tabs>
          <w:tab w:val="left" w:pos="1950"/>
        </w:tabs>
        <w:rPr>
          <w:rFonts w:ascii="Times New Roman" w:hAnsi="Times New Roman" w:cs="Times New Roman"/>
          <w:sz w:val="24"/>
          <w:szCs w:val="24"/>
        </w:rPr>
      </w:pPr>
    </w:p>
    <w:p w:rsidR="00332C4E" w:rsidRDefault="00332C4E" w:rsidP="00765378">
      <w:pPr>
        <w:tabs>
          <w:tab w:val="left" w:pos="1950"/>
        </w:tabs>
        <w:rPr>
          <w:rFonts w:ascii="Times New Roman" w:hAnsi="Times New Roman" w:cs="Times New Roman"/>
          <w:sz w:val="24"/>
          <w:szCs w:val="24"/>
        </w:rPr>
      </w:pPr>
    </w:p>
    <w:p w:rsidR="00332C4E" w:rsidRDefault="00332C4E" w:rsidP="00332C4E">
      <w:pPr>
        <w:tabs>
          <w:tab w:val="left" w:pos="1950"/>
        </w:tabs>
        <w:jc w:val="center"/>
        <w:rPr>
          <w:rFonts w:ascii="Times New Roman" w:hAnsi="Times New Roman" w:cs="Times New Roman"/>
          <w:i/>
          <w:sz w:val="24"/>
          <w:szCs w:val="24"/>
        </w:rPr>
      </w:pPr>
      <w:r>
        <w:rPr>
          <w:rFonts w:ascii="Times New Roman" w:hAnsi="Times New Roman" w:cs="Times New Roman"/>
          <w:i/>
          <w:sz w:val="24"/>
          <w:szCs w:val="24"/>
        </w:rPr>
        <w:t>УСТАНОВА КУЛТУ</w:t>
      </w:r>
      <w:r w:rsidRPr="00332C4E">
        <w:rPr>
          <w:rFonts w:ascii="Times New Roman" w:hAnsi="Times New Roman" w:cs="Times New Roman"/>
          <w:i/>
          <w:sz w:val="24"/>
          <w:szCs w:val="24"/>
        </w:rPr>
        <w:t>РНО-СПОРТСКИ ЦЕНТАР КОСТОЛАЦ</w:t>
      </w:r>
    </w:p>
    <w:p w:rsidR="00332C4E" w:rsidRDefault="00332C4E" w:rsidP="00332C4E">
      <w:pPr>
        <w:tabs>
          <w:tab w:val="left" w:pos="1950"/>
        </w:tabs>
        <w:rPr>
          <w:rFonts w:ascii="Times New Roman" w:hAnsi="Times New Roman" w:cs="Times New Roman"/>
          <w:sz w:val="24"/>
          <w:szCs w:val="24"/>
        </w:rPr>
      </w:pPr>
    </w:p>
    <w:p w:rsidR="00332C4E" w:rsidRDefault="00C11FD7" w:rsidP="00EA7439">
      <w:pPr>
        <w:tabs>
          <w:tab w:val="left" w:pos="1950"/>
        </w:tabs>
        <w:jc w:val="both"/>
        <w:rPr>
          <w:rFonts w:ascii="Times New Roman" w:hAnsi="Times New Roman" w:cs="Times New Roman"/>
          <w:sz w:val="24"/>
          <w:szCs w:val="24"/>
        </w:rPr>
      </w:pPr>
      <w:r>
        <w:rPr>
          <w:rFonts w:ascii="Times New Roman" w:hAnsi="Times New Roman" w:cs="Times New Roman"/>
          <w:sz w:val="24"/>
          <w:szCs w:val="24"/>
        </w:rPr>
        <w:t>- расходи за запослене ( 1 запослени – директор);</w:t>
      </w:r>
    </w:p>
    <w:p w:rsidR="00C11FD7" w:rsidRDefault="00C11FD7" w:rsidP="00EA7439">
      <w:pPr>
        <w:tabs>
          <w:tab w:val="left" w:pos="1950"/>
        </w:tabs>
        <w:jc w:val="both"/>
        <w:rPr>
          <w:rFonts w:ascii="Times New Roman" w:hAnsi="Times New Roman" w:cs="Times New Roman"/>
          <w:sz w:val="24"/>
          <w:szCs w:val="24"/>
        </w:rPr>
      </w:pPr>
      <w:r>
        <w:rPr>
          <w:rFonts w:ascii="Times New Roman" w:hAnsi="Times New Roman" w:cs="Times New Roman"/>
          <w:sz w:val="24"/>
          <w:szCs w:val="24"/>
        </w:rPr>
        <w:t>- стални трошкови (трошкови платног промета и банкарских услуга, енергетске, комуналне , услуге комуникација и остали трошкови);</w:t>
      </w:r>
    </w:p>
    <w:p w:rsidR="009364BB" w:rsidRDefault="009364BB" w:rsidP="00EA7439">
      <w:pPr>
        <w:tabs>
          <w:tab w:val="left" w:pos="1950"/>
        </w:tabs>
        <w:jc w:val="both"/>
        <w:rPr>
          <w:rFonts w:ascii="Times New Roman" w:hAnsi="Times New Roman" w:cs="Times New Roman"/>
          <w:sz w:val="24"/>
          <w:szCs w:val="24"/>
        </w:rPr>
      </w:pPr>
      <w:r>
        <w:rPr>
          <w:rFonts w:ascii="Times New Roman" w:hAnsi="Times New Roman" w:cs="Times New Roman"/>
          <w:sz w:val="24"/>
          <w:szCs w:val="24"/>
        </w:rPr>
        <w:t>- текуће поправке и одржавање зграда, објеката и опреме;</w:t>
      </w:r>
    </w:p>
    <w:p w:rsidR="00C11FD7" w:rsidRDefault="009364BB" w:rsidP="00EA7439">
      <w:pPr>
        <w:tabs>
          <w:tab w:val="left" w:pos="1950"/>
        </w:tabs>
        <w:jc w:val="both"/>
        <w:rPr>
          <w:rFonts w:ascii="Times New Roman" w:hAnsi="Times New Roman" w:cs="Times New Roman"/>
          <w:sz w:val="24"/>
          <w:szCs w:val="24"/>
        </w:rPr>
      </w:pPr>
      <w:r>
        <w:rPr>
          <w:rFonts w:ascii="Times New Roman" w:hAnsi="Times New Roman" w:cs="Times New Roman"/>
          <w:sz w:val="24"/>
          <w:szCs w:val="24"/>
        </w:rPr>
        <w:t>- услуге и материјали за реализацију пројеката из области културе</w:t>
      </w:r>
      <w:r w:rsidR="00B51ED3">
        <w:rPr>
          <w:rFonts w:ascii="Times New Roman" w:hAnsi="Times New Roman" w:cs="Times New Roman"/>
          <w:sz w:val="24"/>
          <w:szCs w:val="24"/>
        </w:rPr>
        <w:t xml:space="preserve">, туризма </w:t>
      </w:r>
      <w:r>
        <w:rPr>
          <w:rFonts w:ascii="Times New Roman" w:hAnsi="Times New Roman" w:cs="Times New Roman"/>
          <w:sz w:val="24"/>
          <w:szCs w:val="24"/>
        </w:rPr>
        <w:t>и спорта.</w:t>
      </w:r>
    </w:p>
    <w:p w:rsidR="00B51ED3" w:rsidRDefault="00B51ED3" w:rsidP="00332C4E">
      <w:pPr>
        <w:tabs>
          <w:tab w:val="left" w:pos="1950"/>
        </w:tabs>
        <w:rPr>
          <w:rFonts w:ascii="Times New Roman" w:hAnsi="Times New Roman" w:cs="Times New Roman"/>
          <w:sz w:val="24"/>
          <w:szCs w:val="24"/>
        </w:rPr>
      </w:pPr>
    </w:p>
    <w:p w:rsidR="00B51ED3" w:rsidRDefault="00B51ED3" w:rsidP="00332C4E">
      <w:pPr>
        <w:tabs>
          <w:tab w:val="left" w:pos="1950"/>
        </w:tabs>
        <w:rPr>
          <w:rFonts w:ascii="Times New Roman" w:hAnsi="Times New Roman" w:cs="Times New Roman"/>
          <w:sz w:val="24"/>
          <w:szCs w:val="24"/>
        </w:rPr>
      </w:pPr>
    </w:p>
    <w:p w:rsidR="00B51ED3" w:rsidRDefault="00B51ED3" w:rsidP="00B51ED3">
      <w:pPr>
        <w:tabs>
          <w:tab w:val="left" w:pos="1950"/>
        </w:tabs>
        <w:jc w:val="center"/>
        <w:rPr>
          <w:rFonts w:ascii="Times New Roman" w:hAnsi="Times New Roman" w:cs="Times New Roman"/>
          <w:sz w:val="24"/>
          <w:szCs w:val="24"/>
        </w:rPr>
      </w:pPr>
      <w:r w:rsidRPr="00B51ED3">
        <w:rPr>
          <w:rFonts w:ascii="Times New Roman" w:hAnsi="Times New Roman" w:cs="Times New Roman"/>
          <w:i/>
          <w:sz w:val="24"/>
          <w:szCs w:val="24"/>
        </w:rPr>
        <w:t>МЕСНЕ ЗАЈЕДНИЦЕ</w:t>
      </w:r>
    </w:p>
    <w:p w:rsidR="00B51ED3" w:rsidRDefault="00B51ED3" w:rsidP="00B51ED3">
      <w:pPr>
        <w:tabs>
          <w:tab w:val="left" w:pos="1950"/>
        </w:tabs>
        <w:rPr>
          <w:rFonts w:ascii="Times New Roman" w:hAnsi="Times New Roman" w:cs="Times New Roman"/>
          <w:sz w:val="24"/>
          <w:szCs w:val="24"/>
        </w:rPr>
      </w:pPr>
    </w:p>
    <w:p w:rsidR="00B51ED3" w:rsidRDefault="00B51ED3" w:rsidP="00EA7439">
      <w:pPr>
        <w:tabs>
          <w:tab w:val="left" w:pos="1950"/>
        </w:tabs>
        <w:jc w:val="both"/>
        <w:rPr>
          <w:rFonts w:ascii="Times New Roman" w:hAnsi="Times New Roman" w:cs="Times New Roman"/>
          <w:sz w:val="24"/>
          <w:szCs w:val="24"/>
        </w:rPr>
      </w:pPr>
      <w:r>
        <w:rPr>
          <w:rFonts w:ascii="Times New Roman" w:hAnsi="Times New Roman" w:cs="Times New Roman"/>
          <w:sz w:val="24"/>
          <w:szCs w:val="24"/>
        </w:rPr>
        <w:t xml:space="preserve">- </w:t>
      </w:r>
      <w:r w:rsidR="0064417F">
        <w:rPr>
          <w:rFonts w:ascii="Times New Roman" w:hAnsi="Times New Roman" w:cs="Times New Roman"/>
          <w:sz w:val="24"/>
          <w:szCs w:val="24"/>
        </w:rPr>
        <w:t>расходи</w:t>
      </w:r>
      <w:r>
        <w:rPr>
          <w:rFonts w:ascii="Times New Roman" w:hAnsi="Times New Roman" w:cs="Times New Roman"/>
          <w:sz w:val="24"/>
          <w:szCs w:val="24"/>
        </w:rPr>
        <w:t xml:space="preserve"> за текуће издатке и оперативне трошкове функционисања (стални трошкови, услуге по уговору,специјализоване услуге, </w:t>
      </w:r>
      <w:r w:rsidR="00110319">
        <w:rPr>
          <w:rFonts w:ascii="Times New Roman" w:hAnsi="Times New Roman" w:cs="Times New Roman"/>
          <w:sz w:val="24"/>
          <w:szCs w:val="24"/>
        </w:rPr>
        <w:t>текуће поправке и одржавање и материјал).</w:t>
      </w:r>
    </w:p>
    <w:p w:rsidR="00110319" w:rsidRDefault="00110319" w:rsidP="00EA7439">
      <w:pPr>
        <w:tabs>
          <w:tab w:val="left" w:pos="1950"/>
        </w:tabs>
        <w:jc w:val="both"/>
        <w:rPr>
          <w:rFonts w:ascii="Times New Roman" w:hAnsi="Times New Roman" w:cs="Times New Roman"/>
          <w:sz w:val="24"/>
          <w:szCs w:val="24"/>
        </w:rPr>
      </w:pPr>
    </w:p>
    <w:p w:rsidR="00110319" w:rsidRDefault="00110319" w:rsidP="00B51ED3">
      <w:pPr>
        <w:tabs>
          <w:tab w:val="left" w:pos="1950"/>
        </w:tabs>
        <w:rPr>
          <w:rFonts w:ascii="Times New Roman" w:hAnsi="Times New Roman" w:cs="Times New Roman"/>
          <w:sz w:val="24"/>
          <w:szCs w:val="24"/>
        </w:rPr>
      </w:pPr>
    </w:p>
    <w:p w:rsidR="00110319" w:rsidRDefault="00110319" w:rsidP="00B51ED3">
      <w:pPr>
        <w:tabs>
          <w:tab w:val="left" w:pos="1950"/>
        </w:tabs>
        <w:rPr>
          <w:rFonts w:ascii="Times New Roman" w:hAnsi="Times New Roman" w:cs="Times New Roman"/>
          <w:sz w:val="24"/>
          <w:szCs w:val="24"/>
        </w:rPr>
      </w:pPr>
    </w:p>
    <w:p w:rsidR="00110319" w:rsidRDefault="00110319" w:rsidP="00B51ED3">
      <w:pPr>
        <w:tabs>
          <w:tab w:val="left" w:pos="1950"/>
        </w:tabs>
        <w:rPr>
          <w:rFonts w:ascii="Times New Roman" w:hAnsi="Times New Roman" w:cs="Times New Roman"/>
          <w:sz w:val="24"/>
          <w:szCs w:val="24"/>
        </w:rPr>
      </w:pPr>
    </w:p>
    <w:p w:rsidR="001728EC" w:rsidRDefault="00110319" w:rsidP="00B51ED3">
      <w:pPr>
        <w:tabs>
          <w:tab w:val="left" w:pos="1950"/>
        </w:tabs>
        <w:rPr>
          <w:rFonts w:ascii="Times New Roman" w:hAnsi="Times New Roman" w:cs="Times New Roman"/>
          <w:sz w:val="24"/>
          <w:szCs w:val="24"/>
          <w:lang w:val="sr-Latn-RS"/>
        </w:rPr>
      </w:pPr>
      <w:r>
        <w:rPr>
          <w:rFonts w:ascii="Times New Roman" w:hAnsi="Times New Roman" w:cs="Times New Roman"/>
          <w:sz w:val="24"/>
          <w:szCs w:val="24"/>
        </w:rPr>
        <w:t xml:space="preserve">   </w:t>
      </w:r>
    </w:p>
    <w:p w:rsidR="001728EC" w:rsidRDefault="001728EC" w:rsidP="001728EC">
      <w:pPr>
        <w:tabs>
          <w:tab w:val="left" w:pos="1950"/>
        </w:tabs>
        <w:jc w:val="center"/>
        <w:rPr>
          <w:rFonts w:ascii="Times New Roman" w:hAnsi="Times New Roman" w:cs="Times New Roman"/>
          <w:i/>
          <w:sz w:val="24"/>
          <w:szCs w:val="24"/>
        </w:rPr>
      </w:pPr>
      <w:r w:rsidRPr="001728EC">
        <w:rPr>
          <w:rFonts w:ascii="Times New Roman" w:hAnsi="Times New Roman" w:cs="Times New Roman"/>
          <w:i/>
          <w:sz w:val="24"/>
          <w:szCs w:val="24"/>
        </w:rPr>
        <w:lastRenderedPageBreak/>
        <w:t>ИНВЕСТИЦИОНИ   ПОТЕНЦИЈАЛ</w:t>
      </w:r>
    </w:p>
    <w:p w:rsidR="001728EC" w:rsidRDefault="001728EC" w:rsidP="001728EC">
      <w:pPr>
        <w:tabs>
          <w:tab w:val="left" w:pos="1950"/>
        </w:tabs>
        <w:rPr>
          <w:rFonts w:ascii="Times New Roman" w:hAnsi="Times New Roman" w:cs="Times New Roman"/>
          <w:sz w:val="24"/>
          <w:szCs w:val="24"/>
        </w:rPr>
      </w:pPr>
    </w:p>
    <w:p w:rsidR="001728EC" w:rsidRDefault="001728EC" w:rsidP="001728EC">
      <w:pPr>
        <w:tabs>
          <w:tab w:val="left" w:pos="1950"/>
        </w:tabs>
        <w:jc w:val="center"/>
        <w:rPr>
          <w:rFonts w:ascii="Times New Roman" w:hAnsi="Times New Roman" w:cs="Times New Roman"/>
          <w:b/>
          <w:sz w:val="24"/>
          <w:szCs w:val="24"/>
        </w:rPr>
      </w:pPr>
      <w:r>
        <w:rPr>
          <w:rFonts w:ascii="Times New Roman" w:hAnsi="Times New Roman" w:cs="Times New Roman"/>
          <w:b/>
          <w:sz w:val="24"/>
          <w:szCs w:val="24"/>
        </w:rPr>
        <w:t>Програм буџетског фонда за заштиту животне средине</w:t>
      </w:r>
    </w:p>
    <w:p w:rsidR="001728EC" w:rsidRDefault="001728EC" w:rsidP="001728EC">
      <w:pPr>
        <w:tabs>
          <w:tab w:val="left" w:pos="1950"/>
        </w:tabs>
        <w:jc w:val="center"/>
        <w:rPr>
          <w:rFonts w:ascii="Times New Roman" w:hAnsi="Times New Roman" w:cs="Times New Roman"/>
          <w:b/>
          <w:sz w:val="24"/>
          <w:szCs w:val="24"/>
        </w:rPr>
      </w:pPr>
    </w:p>
    <w:p w:rsidR="001728EC" w:rsidRDefault="001728EC" w:rsidP="001728EC">
      <w:pPr>
        <w:tabs>
          <w:tab w:val="left" w:pos="1950"/>
        </w:tabs>
        <w:jc w:val="center"/>
        <w:rPr>
          <w:rFonts w:ascii="Times New Roman" w:hAnsi="Times New Roman" w:cs="Times New Roman"/>
          <w:b/>
          <w:sz w:val="24"/>
          <w:szCs w:val="24"/>
        </w:rPr>
      </w:pPr>
    </w:p>
    <w:p w:rsidR="001728EC" w:rsidRDefault="001728EC" w:rsidP="001728EC">
      <w:pPr>
        <w:tabs>
          <w:tab w:val="left" w:pos="1950"/>
        </w:tabs>
        <w:rPr>
          <w:rFonts w:ascii="Times New Roman" w:hAnsi="Times New Roman" w:cs="Times New Roman"/>
          <w:b/>
          <w:sz w:val="24"/>
          <w:szCs w:val="24"/>
        </w:rPr>
      </w:pPr>
    </w:p>
    <w:tbl>
      <w:tblPr>
        <w:tblW w:w="8662" w:type="dxa"/>
        <w:tblInd w:w="93" w:type="dxa"/>
        <w:tblLook w:val="04A0" w:firstRow="1" w:lastRow="0" w:firstColumn="1" w:lastColumn="0" w:noHBand="0" w:noVBand="1"/>
      </w:tblPr>
      <w:tblGrid>
        <w:gridCol w:w="1008"/>
        <w:gridCol w:w="5670"/>
        <w:gridCol w:w="1984"/>
      </w:tblGrid>
      <w:tr w:rsidR="001728EC" w:rsidRPr="001728EC" w:rsidTr="001728EC">
        <w:trPr>
          <w:trHeight w:val="900"/>
        </w:trPr>
        <w:tc>
          <w:tcPr>
            <w:tcW w:w="1008" w:type="dxa"/>
            <w:tcBorders>
              <w:top w:val="single" w:sz="4" w:space="0" w:color="auto"/>
              <w:left w:val="single" w:sz="4" w:space="0" w:color="auto"/>
              <w:bottom w:val="nil"/>
              <w:right w:val="single" w:sz="4" w:space="0" w:color="auto"/>
            </w:tcBorders>
            <w:shd w:val="clear" w:color="auto" w:fill="auto"/>
            <w:vAlign w:val="center"/>
            <w:hideMark/>
          </w:tcPr>
          <w:p w:rsidR="001728EC" w:rsidRPr="001728EC" w:rsidRDefault="001728EC" w:rsidP="001728EC">
            <w:pPr>
              <w:jc w:val="center"/>
              <w:rPr>
                <w:rFonts w:ascii="Times New Roman" w:eastAsia="Times New Roman" w:hAnsi="Times New Roman" w:cs="Times New Roman"/>
                <w:b/>
                <w:bCs/>
                <w:color w:val="000000"/>
                <w:sz w:val="20"/>
                <w:szCs w:val="20"/>
                <w:lang w:eastAsia="sr-Cyrl-RS"/>
              </w:rPr>
            </w:pPr>
            <w:r w:rsidRPr="001728EC">
              <w:rPr>
                <w:rFonts w:ascii="Times New Roman" w:eastAsia="Times New Roman" w:hAnsi="Times New Roman" w:cs="Times New Roman"/>
                <w:b/>
                <w:bCs/>
                <w:color w:val="000000"/>
                <w:sz w:val="20"/>
                <w:szCs w:val="20"/>
                <w:lang w:eastAsia="sr-Cyrl-RS"/>
              </w:rPr>
              <w:t>Извор</w:t>
            </w:r>
          </w:p>
        </w:tc>
        <w:tc>
          <w:tcPr>
            <w:tcW w:w="5670" w:type="dxa"/>
            <w:tcBorders>
              <w:top w:val="single" w:sz="4" w:space="0" w:color="auto"/>
              <w:left w:val="nil"/>
              <w:bottom w:val="nil"/>
              <w:right w:val="single" w:sz="4" w:space="0" w:color="auto"/>
            </w:tcBorders>
            <w:shd w:val="clear" w:color="auto" w:fill="auto"/>
            <w:vAlign w:val="center"/>
            <w:hideMark/>
          </w:tcPr>
          <w:p w:rsidR="001728EC" w:rsidRPr="001728EC" w:rsidRDefault="001728EC" w:rsidP="001728EC">
            <w:pPr>
              <w:jc w:val="center"/>
              <w:rPr>
                <w:rFonts w:ascii="Times New Roman" w:eastAsia="Times New Roman" w:hAnsi="Times New Roman" w:cs="Times New Roman"/>
                <w:b/>
                <w:bCs/>
                <w:color w:val="000000"/>
                <w:sz w:val="20"/>
                <w:szCs w:val="20"/>
                <w:lang w:eastAsia="sr-Cyrl-RS"/>
              </w:rPr>
            </w:pPr>
            <w:r w:rsidRPr="001728EC">
              <w:rPr>
                <w:rFonts w:ascii="Times New Roman" w:eastAsia="Times New Roman" w:hAnsi="Times New Roman" w:cs="Times New Roman"/>
                <w:b/>
                <w:bCs/>
                <w:color w:val="000000"/>
                <w:sz w:val="20"/>
                <w:szCs w:val="20"/>
                <w:lang w:eastAsia="sr-Cyrl-RS"/>
              </w:rPr>
              <w:t>Назив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728EC" w:rsidRPr="001728EC" w:rsidRDefault="001728EC" w:rsidP="001728EC">
            <w:pPr>
              <w:jc w:val="center"/>
              <w:rPr>
                <w:rFonts w:ascii="Times New Roman" w:eastAsia="Times New Roman" w:hAnsi="Times New Roman" w:cs="Times New Roman"/>
                <w:b/>
                <w:bCs/>
                <w:color w:val="000000"/>
                <w:sz w:val="20"/>
                <w:szCs w:val="20"/>
                <w:lang w:eastAsia="sr-Cyrl-RS"/>
              </w:rPr>
            </w:pPr>
            <w:r w:rsidRPr="001728EC">
              <w:rPr>
                <w:rFonts w:ascii="Times New Roman" w:eastAsia="Times New Roman" w:hAnsi="Times New Roman" w:cs="Times New Roman"/>
                <w:b/>
                <w:bCs/>
                <w:color w:val="000000"/>
                <w:sz w:val="20"/>
                <w:szCs w:val="20"/>
                <w:lang w:eastAsia="sr-Cyrl-RS"/>
              </w:rPr>
              <w:t>Износ</w:t>
            </w:r>
          </w:p>
        </w:tc>
      </w:tr>
      <w:tr w:rsidR="001728EC" w:rsidRPr="001728EC" w:rsidTr="001728EC">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8EC" w:rsidRPr="001728EC" w:rsidRDefault="001728EC" w:rsidP="001728EC">
            <w:pPr>
              <w:jc w:val="center"/>
              <w:rPr>
                <w:rFonts w:ascii="Times New Roman" w:eastAsia="Times New Roman" w:hAnsi="Times New Roman" w:cs="Times New Roman"/>
                <w:color w:val="000000"/>
                <w:sz w:val="20"/>
                <w:szCs w:val="20"/>
                <w:lang w:eastAsia="sr-Cyrl-RS"/>
              </w:rPr>
            </w:pPr>
            <w:r w:rsidRPr="001728EC">
              <w:rPr>
                <w:rFonts w:ascii="Times New Roman" w:eastAsia="Times New Roman" w:hAnsi="Times New Roman" w:cs="Times New Roman"/>
                <w:color w:val="000000"/>
                <w:sz w:val="20"/>
                <w:szCs w:val="20"/>
                <w:lang w:eastAsia="sr-Cyrl-RS"/>
              </w:rPr>
              <w:t>13</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1728EC" w:rsidRPr="001728EC" w:rsidRDefault="001728EC" w:rsidP="001728EC">
            <w:pPr>
              <w:rPr>
                <w:rFonts w:ascii="Times New Roman" w:eastAsia="Times New Roman" w:hAnsi="Times New Roman" w:cs="Times New Roman"/>
                <w:color w:val="000000"/>
                <w:sz w:val="20"/>
                <w:szCs w:val="20"/>
                <w:lang w:eastAsia="sr-Cyrl-RS"/>
              </w:rPr>
            </w:pPr>
            <w:r w:rsidRPr="001728EC">
              <w:rPr>
                <w:rFonts w:ascii="Times New Roman" w:eastAsia="Times New Roman" w:hAnsi="Times New Roman" w:cs="Times New Roman"/>
                <w:color w:val="000000"/>
                <w:sz w:val="20"/>
                <w:szCs w:val="20"/>
                <w:lang w:eastAsia="sr-Cyrl-RS"/>
              </w:rPr>
              <w:t>Завршетак толификације у ГО Костолац - 6.фаза насеље Петка</w:t>
            </w:r>
          </w:p>
        </w:tc>
        <w:tc>
          <w:tcPr>
            <w:tcW w:w="1984" w:type="dxa"/>
            <w:tcBorders>
              <w:top w:val="nil"/>
              <w:left w:val="nil"/>
              <w:bottom w:val="single" w:sz="4" w:space="0" w:color="auto"/>
              <w:right w:val="single" w:sz="4" w:space="0" w:color="auto"/>
            </w:tcBorders>
            <w:shd w:val="clear" w:color="auto" w:fill="auto"/>
            <w:noWrap/>
            <w:vAlign w:val="center"/>
            <w:hideMark/>
          </w:tcPr>
          <w:p w:rsidR="001728EC" w:rsidRPr="001728EC" w:rsidRDefault="001728EC" w:rsidP="001728EC">
            <w:pPr>
              <w:jc w:val="right"/>
              <w:rPr>
                <w:rFonts w:ascii="Times New Roman" w:eastAsia="Times New Roman" w:hAnsi="Times New Roman" w:cs="Times New Roman"/>
                <w:color w:val="000000"/>
                <w:sz w:val="20"/>
                <w:szCs w:val="20"/>
                <w:lang w:eastAsia="sr-Cyrl-RS"/>
              </w:rPr>
            </w:pPr>
            <w:r w:rsidRPr="001728EC">
              <w:rPr>
                <w:rFonts w:ascii="Times New Roman" w:eastAsia="Times New Roman" w:hAnsi="Times New Roman" w:cs="Times New Roman"/>
                <w:color w:val="000000"/>
                <w:sz w:val="20"/>
                <w:szCs w:val="20"/>
                <w:lang w:eastAsia="sr-Cyrl-RS"/>
              </w:rPr>
              <w:t>162,252.00</w:t>
            </w:r>
          </w:p>
        </w:tc>
      </w:tr>
      <w:tr w:rsidR="001728EC" w:rsidRPr="001728EC" w:rsidTr="001728EC">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1728EC" w:rsidRPr="001728EC" w:rsidRDefault="001728EC" w:rsidP="001728EC">
            <w:pPr>
              <w:jc w:val="center"/>
              <w:rPr>
                <w:rFonts w:ascii="Times New Roman" w:eastAsia="Times New Roman" w:hAnsi="Times New Roman" w:cs="Times New Roman"/>
                <w:color w:val="000000"/>
                <w:sz w:val="20"/>
                <w:szCs w:val="20"/>
                <w:lang w:eastAsia="sr-Cyrl-RS"/>
              </w:rPr>
            </w:pPr>
            <w:r w:rsidRPr="001728EC">
              <w:rPr>
                <w:rFonts w:ascii="Times New Roman" w:eastAsia="Times New Roman" w:hAnsi="Times New Roman" w:cs="Times New Roman"/>
                <w:color w:val="000000"/>
                <w:sz w:val="20"/>
                <w:szCs w:val="20"/>
                <w:lang w:eastAsia="sr-Cyrl-RS"/>
              </w:rPr>
              <w:t>13</w:t>
            </w:r>
          </w:p>
        </w:tc>
        <w:tc>
          <w:tcPr>
            <w:tcW w:w="5670" w:type="dxa"/>
            <w:tcBorders>
              <w:top w:val="nil"/>
              <w:left w:val="nil"/>
              <w:bottom w:val="single" w:sz="4" w:space="0" w:color="auto"/>
              <w:right w:val="single" w:sz="4" w:space="0" w:color="auto"/>
            </w:tcBorders>
            <w:shd w:val="clear" w:color="auto" w:fill="auto"/>
            <w:noWrap/>
            <w:vAlign w:val="center"/>
            <w:hideMark/>
          </w:tcPr>
          <w:p w:rsidR="001728EC" w:rsidRPr="001728EC" w:rsidRDefault="001728EC" w:rsidP="001728EC">
            <w:pPr>
              <w:rPr>
                <w:rFonts w:ascii="Times New Roman" w:eastAsia="Times New Roman" w:hAnsi="Times New Roman" w:cs="Times New Roman"/>
                <w:color w:val="000000"/>
                <w:sz w:val="20"/>
                <w:szCs w:val="20"/>
                <w:lang w:eastAsia="sr-Cyrl-RS"/>
              </w:rPr>
            </w:pPr>
            <w:r w:rsidRPr="001728EC">
              <w:rPr>
                <w:rFonts w:ascii="Times New Roman" w:eastAsia="Times New Roman" w:hAnsi="Times New Roman" w:cs="Times New Roman"/>
                <w:color w:val="000000"/>
                <w:sz w:val="20"/>
                <w:szCs w:val="20"/>
                <w:lang w:eastAsia="sr-Cyrl-RS"/>
              </w:rPr>
              <w:t>Изара фекалне канализације у Првомајској улици у Костолцу</w:t>
            </w:r>
          </w:p>
        </w:tc>
        <w:tc>
          <w:tcPr>
            <w:tcW w:w="1984" w:type="dxa"/>
            <w:tcBorders>
              <w:top w:val="nil"/>
              <w:left w:val="nil"/>
              <w:bottom w:val="single" w:sz="4" w:space="0" w:color="auto"/>
              <w:right w:val="single" w:sz="4" w:space="0" w:color="auto"/>
            </w:tcBorders>
            <w:shd w:val="clear" w:color="auto" w:fill="auto"/>
            <w:noWrap/>
            <w:vAlign w:val="center"/>
            <w:hideMark/>
          </w:tcPr>
          <w:p w:rsidR="001728EC" w:rsidRPr="001728EC" w:rsidRDefault="001728EC" w:rsidP="001728EC">
            <w:pPr>
              <w:jc w:val="right"/>
              <w:rPr>
                <w:rFonts w:ascii="Times New Roman" w:eastAsia="Times New Roman" w:hAnsi="Times New Roman" w:cs="Times New Roman"/>
                <w:color w:val="000000"/>
                <w:sz w:val="20"/>
                <w:szCs w:val="20"/>
                <w:lang w:eastAsia="sr-Cyrl-RS"/>
              </w:rPr>
            </w:pPr>
            <w:r w:rsidRPr="001728EC">
              <w:rPr>
                <w:rFonts w:ascii="Times New Roman" w:eastAsia="Times New Roman" w:hAnsi="Times New Roman" w:cs="Times New Roman"/>
                <w:color w:val="000000"/>
                <w:sz w:val="20"/>
                <w:szCs w:val="20"/>
                <w:lang w:eastAsia="sr-Cyrl-RS"/>
              </w:rPr>
              <w:t>1,944,893.00</w:t>
            </w:r>
          </w:p>
        </w:tc>
      </w:tr>
      <w:tr w:rsidR="001728EC" w:rsidRPr="001728EC" w:rsidTr="001728EC">
        <w:trPr>
          <w:trHeight w:val="36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1728EC" w:rsidRPr="001728EC" w:rsidRDefault="001728EC" w:rsidP="001728EC">
            <w:pPr>
              <w:jc w:val="center"/>
              <w:rPr>
                <w:rFonts w:ascii="Times New Roman" w:eastAsia="Times New Roman" w:hAnsi="Times New Roman" w:cs="Times New Roman"/>
                <w:color w:val="000000"/>
                <w:sz w:val="20"/>
                <w:szCs w:val="20"/>
                <w:lang w:eastAsia="sr-Cyrl-RS"/>
              </w:rPr>
            </w:pPr>
            <w:r w:rsidRPr="001728EC">
              <w:rPr>
                <w:rFonts w:ascii="Times New Roman" w:eastAsia="Times New Roman" w:hAnsi="Times New Roman" w:cs="Times New Roman"/>
                <w:color w:val="000000"/>
                <w:sz w:val="20"/>
                <w:szCs w:val="20"/>
                <w:lang w:eastAsia="sr-Cyrl-RS"/>
              </w:rPr>
              <w:t>13</w:t>
            </w:r>
          </w:p>
        </w:tc>
        <w:tc>
          <w:tcPr>
            <w:tcW w:w="5670" w:type="dxa"/>
            <w:tcBorders>
              <w:top w:val="nil"/>
              <w:left w:val="nil"/>
              <w:bottom w:val="single" w:sz="4" w:space="0" w:color="auto"/>
              <w:right w:val="single" w:sz="4" w:space="0" w:color="auto"/>
            </w:tcBorders>
            <w:shd w:val="clear" w:color="auto" w:fill="auto"/>
            <w:vAlign w:val="center"/>
            <w:hideMark/>
          </w:tcPr>
          <w:p w:rsidR="001728EC" w:rsidRPr="001728EC" w:rsidRDefault="001728EC" w:rsidP="001728EC">
            <w:pPr>
              <w:rPr>
                <w:rFonts w:ascii="Times New Roman" w:eastAsia="Times New Roman" w:hAnsi="Times New Roman" w:cs="Times New Roman"/>
                <w:color w:val="000000"/>
                <w:sz w:val="20"/>
                <w:szCs w:val="20"/>
                <w:lang w:eastAsia="sr-Cyrl-RS"/>
              </w:rPr>
            </w:pPr>
            <w:r w:rsidRPr="001728EC">
              <w:rPr>
                <w:rFonts w:ascii="Times New Roman" w:eastAsia="Times New Roman" w:hAnsi="Times New Roman" w:cs="Times New Roman"/>
                <w:color w:val="000000"/>
                <w:sz w:val="20"/>
                <w:szCs w:val="20"/>
                <w:lang w:eastAsia="sr-Cyrl-RS"/>
              </w:rPr>
              <w:t>Топлификација локала (израда прикључака)у улици Трга Братства јединства у Костолцу</w:t>
            </w:r>
          </w:p>
        </w:tc>
        <w:tc>
          <w:tcPr>
            <w:tcW w:w="1984" w:type="dxa"/>
            <w:tcBorders>
              <w:top w:val="nil"/>
              <w:left w:val="nil"/>
              <w:bottom w:val="single" w:sz="4" w:space="0" w:color="auto"/>
              <w:right w:val="single" w:sz="4" w:space="0" w:color="auto"/>
            </w:tcBorders>
            <w:shd w:val="clear" w:color="auto" w:fill="auto"/>
            <w:noWrap/>
            <w:vAlign w:val="center"/>
            <w:hideMark/>
          </w:tcPr>
          <w:p w:rsidR="001728EC" w:rsidRPr="001728EC" w:rsidRDefault="001728EC" w:rsidP="001728EC">
            <w:pPr>
              <w:jc w:val="right"/>
              <w:rPr>
                <w:rFonts w:ascii="Times New Roman" w:eastAsia="Times New Roman" w:hAnsi="Times New Roman" w:cs="Times New Roman"/>
                <w:color w:val="000000"/>
                <w:sz w:val="20"/>
                <w:szCs w:val="20"/>
                <w:lang w:eastAsia="sr-Cyrl-RS"/>
              </w:rPr>
            </w:pPr>
            <w:r w:rsidRPr="001728EC">
              <w:rPr>
                <w:rFonts w:ascii="Times New Roman" w:eastAsia="Times New Roman" w:hAnsi="Times New Roman" w:cs="Times New Roman"/>
                <w:color w:val="000000"/>
                <w:sz w:val="20"/>
                <w:szCs w:val="20"/>
                <w:lang w:eastAsia="sr-Cyrl-RS"/>
              </w:rPr>
              <w:t>872,023.00</w:t>
            </w:r>
          </w:p>
        </w:tc>
      </w:tr>
      <w:tr w:rsidR="001728EC" w:rsidRPr="001728EC" w:rsidTr="001728EC">
        <w:trPr>
          <w:trHeight w:val="36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1728EC" w:rsidRPr="001728EC" w:rsidRDefault="001728EC" w:rsidP="001728EC">
            <w:pPr>
              <w:jc w:val="center"/>
              <w:rPr>
                <w:rFonts w:ascii="Times New Roman" w:eastAsia="Times New Roman" w:hAnsi="Times New Roman" w:cs="Times New Roman"/>
                <w:color w:val="000000"/>
                <w:sz w:val="20"/>
                <w:szCs w:val="20"/>
                <w:lang w:eastAsia="sr-Cyrl-RS"/>
              </w:rPr>
            </w:pPr>
            <w:r w:rsidRPr="001728EC">
              <w:rPr>
                <w:rFonts w:ascii="Times New Roman" w:eastAsia="Times New Roman" w:hAnsi="Times New Roman" w:cs="Times New Roman"/>
                <w:color w:val="000000"/>
                <w:sz w:val="20"/>
                <w:szCs w:val="20"/>
                <w:lang w:eastAsia="sr-Cyrl-RS"/>
              </w:rPr>
              <w:t>13</w:t>
            </w:r>
          </w:p>
        </w:tc>
        <w:tc>
          <w:tcPr>
            <w:tcW w:w="5670" w:type="dxa"/>
            <w:tcBorders>
              <w:top w:val="nil"/>
              <w:left w:val="nil"/>
              <w:bottom w:val="single" w:sz="4" w:space="0" w:color="auto"/>
              <w:right w:val="single" w:sz="4" w:space="0" w:color="auto"/>
            </w:tcBorders>
            <w:shd w:val="clear" w:color="auto" w:fill="auto"/>
            <w:vAlign w:val="center"/>
            <w:hideMark/>
          </w:tcPr>
          <w:p w:rsidR="001728EC" w:rsidRPr="001728EC" w:rsidRDefault="001728EC" w:rsidP="001728EC">
            <w:pPr>
              <w:rPr>
                <w:rFonts w:ascii="Times New Roman" w:eastAsia="Times New Roman" w:hAnsi="Times New Roman" w:cs="Times New Roman"/>
                <w:color w:val="000000"/>
                <w:sz w:val="20"/>
                <w:szCs w:val="20"/>
                <w:lang w:eastAsia="sr-Cyrl-RS"/>
              </w:rPr>
            </w:pPr>
            <w:r w:rsidRPr="001728EC">
              <w:rPr>
                <w:rFonts w:ascii="Times New Roman" w:eastAsia="Times New Roman" w:hAnsi="Times New Roman" w:cs="Times New Roman"/>
                <w:color w:val="000000"/>
                <w:sz w:val="20"/>
                <w:szCs w:val="20"/>
                <w:lang w:eastAsia="sr-Cyrl-RS"/>
              </w:rPr>
              <w:t>Реконструкција и адаптација топлификационе мреже за Село Костолац - проширење северни и јужни крак</w:t>
            </w:r>
          </w:p>
        </w:tc>
        <w:tc>
          <w:tcPr>
            <w:tcW w:w="1984" w:type="dxa"/>
            <w:tcBorders>
              <w:top w:val="nil"/>
              <w:left w:val="nil"/>
              <w:bottom w:val="single" w:sz="4" w:space="0" w:color="auto"/>
              <w:right w:val="single" w:sz="4" w:space="0" w:color="auto"/>
            </w:tcBorders>
            <w:shd w:val="clear" w:color="auto" w:fill="auto"/>
            <w:noWrap/>
            <w:vAlign w:val="center"/>
            <w:hideMark/>
          </w:tcPr>
          <w:p w:rsidR="001728EC" w:rsidRPr="001728EC" w:rsidRDefault="001728EC" w:rsidP="001728EC">
            <w:pPr>
              <w:jc w:val="right"/>
              <w:rPr>
                <w:rFonts w:ascii="Times New Roman" w:eastAsia="Times New Roman" w:hAnsi="Times New Roman" w:cs="Times New Roman"/>
                <w:color w:val="000000"/>
                <w:sz w:val="20"/>
                <w:szCs w:val="20"/>
                <w:lang w:eastAsia="sr-Cyrl-RS"/>
              </w:rPr>
            </w:pPr>
            <w:r w:rsidRPr="001728EC">
              <w:rPr>
                <w:rFonts w:ascii="Times New Roman" w:eastAsia="Times New Roman" w:hAnsi="Times New Roman" w:cs="Times New Roman"/>
                <w:color w:val="000000"/>
                <w:sz w:val="20"/>
                <w:szCs w:val="20"/>
                <w:lang w:eastAsia="sr-Cyrl-RS"/>
              </w:rPr>
              <w:t>11,123,720.00</w:t>
            </w:r>
          </w:p>
        </w:tc>
      </w:tr>
      <w:tr w:rsidR="001728EC" w:rsidRPr="001728EC" w:rsidTr="001728EC">
        <w:trPr>
          <w:trHeight w:val="36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1728EC" w:rsidRPr="001728EC" w:rsidRDefault="001728EC" w:rsidP="001728EC">
            <w:pPr>
              <w:jc w:val="center"/>
              <w:rPr>
                <w:rFonts w:ascii="Times New Roman" w:eastAsia="Times New Roman" w:hAnsi="Times New Roman" w:cs="Times New Roman"/>
                <w:color w:val="000000"/>
                <w:sz w:val="20"/>
                <w:szCs w:val="20"/>
                <w:lang w:eastAsia="sr-Cyrl-RS"/>
              </w:rPr>
            </w:pPr>
            <w:r w:rsidRPr="001728EC">
              <w:rPr>
                <w:rFonts w:ascii="Times New Roman" w:eastAsia="Times New Roman" w:hAnsi="Times New Roman" w:cs="Times New Roman"/>
                <w:color w:val="000000"/>
                <w:sz w:val="20"/>
                <w:szCs w:val="20"/>
                <w:lang w:eastAsia="sr-Cyrl-RS"/>
              </w:rPr>
              <w:t>13</w:t>
            </w:r>
          </w:p>
        </w:tc>
        <w:tc>
          <w:tcPr>
            <w:tcW w:w="5670" w:type="dxa"/>
            <w:tcBorders>
              <w:top w:val="nil"/>
              <w:left w:val="nil"/>
              <w:bottom w:val="single" w:sz="4" w:space="0" w:color="auto"/>
              <w:right w:val="single" w:sz="4" w:space="0" w:color="auto"/>
            </w:tcBorders>
            <w:shd w:val="clear" w:color="auto" w:fill="auto"/>
            <w:vAlign w:val="center"/>
            <w:hideMark/>
          </w:tcPr>
          <w:p w:rsidR="001728EC" w:rsidRPr="001728EC" w:rsidRDefault="001728EC" w:rsidP="001728EC">
            <w:pPr>
              <w:rPr>
                <w:rFonts w:ascii="Times New Roman" w:eastAsia="Times New Roman" w:hAnsi="Times New Roman" w:cs="Times New Roman"/>
                <w:color w:val="000000"/>
                <w:sz w:val="20"/>
                <w:szCs w:val="20"/>
                <w:lang w:eastAsia="sr-Cyrl-RS"/>
              </w:rPr>
            </w:pPr>
            <w:r w:rsidRPr="001728EC">
              <w:rPr>
                <w:rFonts w:ascii="Times New Roman" w:eastAsia="Times New Roman" w:hAnsi="Times New Roman" w:cs="Times New Roman"/>
                <w:color w:val="000000"/>
                <w:sz w:val="20"/>
                <w:szCs w:val="20"/>
                <w:lang w:eastAsia="sr-Cyrl-RS"/>
              </w:rPr>
              <w:t>Реконструкција и адаптација топлификационе мреже за Село Костолац - проширење за Језеро</w:t>
            </w:r>
          </w:p>
        </w:tc>
        <w:tc>
          <w:tcPr>
            <w:tcW w:w="1984" w:type="dxa"/>
            <w:tcBorders>
              <w:top w:val="nil"/>
              <w:left w:val="nil"/>
              <w:bottom w:val="single" w:sz="4" w:space="0" w:color="auto"/>
              <w:right w:val="single" w:sz="4" w:space="0" w:color="auto"/>
            </w:tcBorders>
            <w:shd w:val="clear" w:color="auto" w:fill="auto"/>
            <w:noWrap/>
            <w:vAlign w:val="center"/>
            <w:hideMark/>
          </w:tcPr>
          <w:p w:rsidR="001728EC" w:rsidRPr="001728EC" w:rsidRDefault="001728EC" w:rsidP="001728EC">
            <w:pPr>
              <w:jc w:val="right"/>
              <w:rPr>
                <w:rFonts w:ascii="Times New Roman" w:eastAsia="Times New Roman" w:hAnsi="Times New Roman" w:cs="Times New Roman"/>
                <w:color w:val="000000"/>
                <w:sz w:val="20"/>
                <w:szCs w:val="20"/>
                <w:lang w:eastAsia="sr-Cyrl-RS"/>
              </w:rPr>
            </w:pPr>
            <w:r w:rsidRPr="001728EC">
              <w:rPr>
                <w:rFonts w:ascii="Times New Roman" w:eastAsia="Times New Roman" w:hAnsi="Times New Roman" w:cs="Times New Roman"/>
                <w:color w:val="000000"/>
                <w:sz w:val="20"/>
                <w:szCs w:val="20"/>
                <w:lang w:eastAsia="sr-Cyrl-RS"/>
              </w:rPr>
              <w:t>3,014,764.00</w:t>
            </w:r>
          </w:p>
        </w:tc>
      </w:tr>
      <w:tr w:rsidR="001728EC" w:rsidRPr="001728EC" w:rsidTr="001728EC">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1728EC" w:rsidRPr="001728EC" w:rsidRDefault="001728EC" w:rsidP="001728EC">
            <w:pPr>
              <w:jc w:val="center"/>
              <w:rPr>
                <w:rFonts w:ascii="Times New Roman" w:eastAsia="Times New Roman" w:hAnsi="Times New Roman" w:cs="Times New Roman"/>
                <w:color w:val="000000"/>
                <w:sz w:val="20"/>
                <w:szCs w:val="20"/>
                <w:lang w:eastAsia="sr-Cyrl-RS"/>
              </w:rPr>
            </w:pPr>
            <w:r w:rsidRPr="001728EC">
              <w:rPr>
                <w:rFonts w:ascii="Times New Roman" w:eastAsia="Times New Roman" w:hAnsi="Times New Roman" w:cs="Times New Roman"/>
                <w:color w:val="000000"/>
                <w:sz w:val="20"/>
                <w:szCs w:val="20"/>
                <w:lang w:eastAsia="sr-Cyrl-RS"/>
              </w:rPr>
              <w:t>13</w:t>
            </w:r>
          </w:p>
        </w:tc>
        <w:tc>
          <w:tcPr>
            <w:tcW w:w="5670" w:type="dxa"/>
            <w:tcBorders>
              <w:top w:val="nil"/>
              <w:left w:val="nil"/>
              <w:bottom w:val="single" w:sz="4" w:space="0" w:color="auto"/>
              <w:right w:val="single" w:sz="4" w:space="0" w:color="auto"/>
            </w:tcBorders>
            <w:shd w:val="clear" w:color="auto" w:fill="auto"/>
            <w:noWrap/>
            <w:vAlign w:val="center"/>
            <w:hideMark/>
          </w:tcPr>
          <w:p w:rsidR="001728EC" w:rsidRPr="001728EC" w:rsidRDefault="001728EC" w:rsidP="001728EC">
            <w:pPr>
              <w:rPr>
                <w:rFonts w:ascii="Times New Roman" w:eastAsia="Times New Roman" w:hAnsi="Times New Roman" w:cs="Times New Roman"/>
                <w:color w:val="000000"/>
                <w:sz w:val="20"/>
                <w:szCs w:val="20"/>
                <w:lang w:eastAsia="sr-Cyrl-RS"/>
              </w:rPr>
            </w:pPr>
            <w:r w:rsidRPr="001728EC">
              <w:rPr>
                <w:rFonts w:ascii="Times New Roman" w:eastAsia="Times New Roman" w:hAnsi="Times New Roman" w:cs="Times New Roman"/>
                <w:color w:val="000000"/>
                <w:sz w:val="20"/>
                <w:szCs w:val="20"/>
                <w:lang w:eastAsia="sr-Cyrl-RS"/>
              </w:rPr>
              <w:t>Изградња топлификационе мреже у улици Базенској у Костолцу</w:t>
            </w:r>
          </w:p>
        </w:tc>
        <w:tc>
          <w:tcPr>
            <w:tcW w:w="1984" w:type="dxa"/>
            <w:tcBorders>
              <w:top w:val="nil"/>
              <w:left w:val="nil"/>
              <w:bottom w:val="single" w:sz="4" w:space="0" w:color="auto"/>
              <w:right w:val="single" w:sz="4" w:space="0" w:color="auto"/>
            </w:tcBorders>
            <w:shd w:val="clear" w:color="auto" w:fill="auto"/>
            <w:noWrap/>
            <w:vAlign w:val="center"/>
            <w:hideMark/>
          </w:tcPr>
          <w:p w:rsidR="001728EC" w:rsidRPr="001728EC" w:rsidRDefault="001728EC" w:rsidP="001728EC">
            <w:pPr>
              <w:jc w:val="right"/>
              <w:rPr>
                <w:rFonts w:ascii="Times New Roman" w:eastAsia="Times New Roman" w:hAnsi="Times New Roman" w:cs="Times New Roman"/>
                <w:color w:val="000000"/>
                <w:sz w:val="20"/>
                <w:szCs w:val="20"/>
                <w:lang w:eastAsia="sr-Cyrl-RS"/>
              </w:rPr>
            </w:pPr>
            <w:r w:rsidRPr="001728EC">
              <w:rPr>
                <w:rFonts w:ascii="Times New Roman" w:eastAsia="Times New Roman" w:hAnsi="Times New Roman" w:cs="Times New Roman"/>
                <w:color w:val="000000"/>
                <w:sz w:val="20"/>
                <w:szCs w:val="20"/>
                <w:lang w:eastAsia="sr-Cyrl-RS"/>
              </w:rPr>
              <w:t>9,667,746.00</w:t>
            </w:r>
          </w:p>
        </w:tc>
      </w:tr>
      <w:tr w:rsidR="001728EC" w:rsidRPr="001728EC" w:rsidTr="001728EC">
        <w:trPr>
          <w:trHeight w:val="36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1728EC" w:rsidRPr="001728EC" w:rsidRDefault="001728EC" w:rsidP="001728EC">
            <w:pPr>
              <w:jc w:val="center"/>
              <w:rPr>
                <w:rFonts w:ascii="Times New Roman" w:eastAsia="Times New Roman" w:hAnsi="Times New Roman" w:cs="Times New Roman"/>
                <w:color w:val="000000"/>
                <w:sz w:val="20"/>
                <w:szCs w:val="20"/>
                <w:lang w:eastAsia="sr-Cyrl-RS"/>
              </w:rPr>
            </w:pPr>
            <w:r w:rsidRPr="001728EC">
              <w:rPr>
                <w:rFonts w:ascii="Times New Roman" w:eastAsia="Times New Roman" w:hAnsi="Times New Roman" w:cs="Times New Roman"/>
                <w:color w:val="000000"/>
                <w:sz w:val="20"/>
                <w:szCs w:val="20"/>
                <w:lang w:eastAsia="sr-Cyrl-RS"/>
              </w:rPr>
              <w:t>13</w:t>
            </w:r>
          </w:p>
        </w:tc>
        <w:tc>
          <w:tcPr>
            <w:tcW w:w="5670" w:type="dxa"/>
            <w:tcBorders>
              <w:top w:val="nil"/>
              <w:left w:val="nil"/>
              <w:bottom w:val="single" w:sz="4" w:space="0" w:color="auto"/>
              <w:right w:val="single" w:sz="4" w:space="0" w:color="auto"/>
            </w:tcBorders>
            <w:shd w:val="clear" w:color="auto" w:fill="auto"/>
            <w:vAlign w:val="center"/>
            <w:hideMark/>
          </w:tcPr>
          <w:p w:rsidR="001728EC" w:rsidRPr="001728EC" w:rsidRDefault="001728EC" w:rsidP="001728EC">
            <w:pPr>
              <w:rPr>
                <w:rFonts w:ascii="Times New Roman" w:eastAsia="Times New Roman" w:hAnsi="Times New Roman" w:cs="Times New Roman"/>
                <w:color w:val="000000"/>
                <w:sz w:val="20"/>
                <w:szCs w:val="20"/>
                <w:lang w:eastAsia="sr-Cyrl-RS"/>
              </w:rPr>
            </w:pPr>
            <w:r w:rsidRPr="001728EC">
              <w:rPr>
                <w:rFonts w:ascii="Times New Roman" w:eastAsia="Times New Roman" w:hAnsi="Times New Roman" w:cs="Times New Roman"/>
                <w:color w:val="000000"/>
                <w:sz w:val="20"/>
                <w:szCs w:val="20"/>
                <w:lang w:eastAsia="sr-Cyrl-RS"/>
              </w:rPr>
              <w:t>Изградња топлификационе мреже у насељу "Дидино село" у Костолцу</w:t>
            </w:r>
          </w:p>
        </w:tc>
        <w:tc>
          <w:tcPr>
            <w:tcW w:w="1984" w:type="dxa"/>
            <w:tcBorders>
              <w:top w:val="nil"/>
              <w:left w:val="nil"/>
              <w:bottom w:val="single" w:sz="4" w:space="0" w:color="auto"/>
              <w:right w:val="single" w:sz="4" w:space="0" w:color="auto"/>
            </w:tcBorders>
            <w:shd w:val="clear" w:color="auto" w:fill="auto"/>
            <w:noWrap/>
            <w:vAlign w:val="center"/>
            <w:hideMark/>
          </w:tcPr>
          <w:p w:rsidR="001728EC" w:rsidRPr="001728EC" w:rsidRDefault="001728EC" w:rsidP="001728EC">
            <w:pPr>
              <w:jc w:val="right"/>
              <w:rPr>
                <w:rFonts w:ascii="Times New Roman" w:eastAsia="Times New Roman" w:hAnsi="Times New Roman" w:cs="Times New Roman"/>
                <w:color w:val="000000"/>
                <w:sz w:val="20"/>
                <w:szCs w:val="20"/>
                <w:lang w:eastAsia="sr-Cyrl-RS"/>
              </w:rPr>
            </w:pPr>
            <w:r w:rsidRPr="001728EC">
              <w:rPr>
                <w:rFonts w:ascii="Times New Roman" w:eastAsia="Times New Roman" w:hAnsi="Times New Roman" w:cs="Times New Roman"/>
                <w:color w:val="000000"/>
                <w:sz w:val="20"/>
                <w:szCs w:val="20"/>
                <w:lang w:eastAsia="sr-Cyrl-RS"/>
              </w:rPr>
              <w:t>2,522.00</w:t>
            </w:r>
          </w:p>
        </w:tc>
      </w:tr>
      <w:tr w:rsidR="001728EC" w:rsidRPr="001728EC" w:rsidTr="001728EC">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1728EC" w:rsidRPr="001728EC" w:rsidRDefault="001728EC" w:rsidP="001728EC">
            <w:pPr>
              <w:jc w:val="center"/>
              <w:rPr>
                <w:rFonts w:ascii="Times New Roman" w:eastAsia="Times New Roman" w:hAnsi="Times New Roman" w:cs="Times New Roman"/>
                <w:color w:val="000000"/>
                <w:sz w:val="20"/>
                <w:szCs w:val="20"/>
                <w:lang w:eastAsia="sr-Cyrl-RS"/>
              </w:rPr>
            </w:pPr>
            <w:r w:rsidRPr="001728EC">
              <w:rPr>
                <w:rFonts w:ascii="Times New Roman" w:eastAsia="Times New Roman" w:hAnsi="Times New Roman" w:cs="Times New Roman"/>
                <w:color w:val="000000"/>
                <w:sz w:val="20"/>
                <w:szCs w:val="20"/>
                <w:lang w:eastAsia="sr-Cyrl-RS"/>
              </w:rPr>
              <w:t>13</w:t>
            </w:r>
          </w:p>
        </w:tc>
        <w:tc>
          <w:tcPr>
            <w:tcW w:w="5670" w:type="dxa"/>
            <w:tcBorders>
              <w:top w:val="nil"/>
              <w:left w:val="nil"/>
              <w:bottom w:val="single" w:sz="4" w:space="0" w:color="auto"/>
              <w:right w:val="single" w:sz="4" w:space="0" w:color="auto"/>
            </w:tcBorders>
            <w:shd w:val="clear" w:color="auto" w:fill="auto"/>
            <w:noWrap/>
            <w:vAlign w:val="center"/>
            <w:hideMark/>
          </w:tcPr>
          <w:p w:rsidR="001728EC" w:rsidRPr="001728EC" w:rsidRDefault="001728EC" w:rsidP="001728EC">
            <w:pPr>
              <w:rPr>
                <w:rFonts w:ascii="Times New Roman" w:eastAsia="Times New Roman" w:hAnsi="Times New Roman" w:cs="Times New Roman"/>
                <w:color w:val="000000"/>
                <w:sz w:val="20"/>
                <w:szCs w:val="20"/>
                <w:lang w:eastAsia="sr-Cyrl-RS"/>
              </w:rPr>
            </w:pPr>
            <w:r w:rsidRPr="001728EC">
              <w:rPr>
                <w:rFonts w:ascii="Times New Roman" w:eastAsia="Times New Roman" w:hAnsi="Times New Roman" w:cs="Times New Roman"/>
                <w:color w:val="000000"/>
                <w:sz w:val="20"/>
                <w:szCs w:val="20"/>
                <w:lang w:eastAsia="sr-Cyrl-RS"/>
              </w:rPr>
              <w:t>Доградња  топлификационе мреже у</w:t>
            </w:r>
            <w:bookmarkStart w:id="0" w:name="_GoBack"/>
            <w:bookmarkEnd w:id="0"/>
            <w:r w:rsidRPr="001728EC">
              <w:rPr>
                <w:rFonts w:ascii="Times New Roman" w:eastAsia="Times New Roman" w:hAnsi="Times New Roman" w:cs="Times New Roman"/>
                <w:color w:val="000000"/>
                <w:sz w:val="20"/>
                <w:szCs w:val="20"/>
                <w:lang w:eastAsia="sr-Cyrl-RS"/>
              </w:rPr>
              <w:t xml:space="preserve"> насељу "Колиште" у Костолцу</w:t>
            </w:r>
          </w:p>
        </w:tc>
        <w:tc>
          <w:tcPr>
            <w:tcW w:w="1984" w:type="dxa"/>
            <w:tcBorders>
              <w:top w:val="nil"/>
              <w:left w:val="nil"/>
              <w:bottom w:val="single" w:sz="4" w:space="0" w:color="auto"/>
              <w:right w:val="single" w:sz="4" w:space="0" w:color="auto"/>
            </w:tcBorders>
            <w:shd w:val="clear" w:color="auto" w:fill="auto"/>
            <w:noWrap/>
            <w:vAlign w:val="center"/>
            <w:hideMark/>
          </w:tcPr>
          <w:p w:rsidR="001728EC" w:rsidRPr="001728EC" w:rsidRDefault="001728EC" w:rsidP="001728EC">
            <w:pPr>
              <w:jc w:val="right"/>
              <w:rPr>
                <w:rFonts w:ascii="Times New Roman" w:eastAsia="Times New Roman" w:hAnsi="Times New Roman" w:cs="Times New Roman"/>
                <w:color w:val="000000"/>
                <w:sz w:val="20"/>
                <w:szCs w:val="20"/>
                <w:lang w:eastAsia="sr-Cyrl-RS"/>
              </w:rPr>
            </w:pPr>
            <w:r w:rsidRPr="001728EC">
              <w:rPr>
                <w:rFonts w:ascii="Times New Roman" w:eastAsia="Times New Roman" w:hAnsi="Times New Roman" w:cs="Times New Roman"/>
                <w:color w:val="000000"/>
                <w:sz w:val="20"/>
                <w:szCs w:val="20"/>
                <w:lang w:eastAsia="sr-Cyrl-RS"/>
              </w:rPr>
              <w:t>1,412.00</w:t>
            </w:r>
          </w:p>
        </w:tc>
      </w:tr>
      <w:tr w:rsidR="001728EC" w:rsidRPr="001728EC" w:rsidTr="001728EC">
        <w:trPr>
          <w:trHeight w:val="7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1728EC" w:rsidRPr="001728EC" w:rsidRDefault="001728EC" w:rsidP="001728EC">
            <w:pPr>
              <w:jc w:val="center"/>
              <w:rPr>
                <w:rFonts w:ascii="Times New Roman" w:eastAsia="Times New Roman" w:hAnsi="Times New Roman" w:cs="Times New Roman"/>
                <w:color w:val="000000"/>
                <w:sz w:val="20"/>
                <w:szCs w:val="20"/>
                <w:lang w:eastAsia="sr-Cyrl-RS"/>
              </w:rPr>
            </w:pPr>
            <w:r w:rsidRPr="001728EC">
              <w:rPr>
                <w:rFonts w:ascii="Times New Roman" w:eastAsia="Times New Roman" w:hAnsi="Times New Roman" w:cs="Times New Roman"/>
                <w:color w:val="000000"/>
                <w:sz w:val="20"/>
                <w:szCs w:val="20"/>
                <w:lang w:eastAsia="sr-Cyrl-RS"/>
              </w:rPr>
              <w:t>13</w:t>
            </w:r>
          </w:p>
        </w:tc>
        <w:tc>
          <w:tcPr>
            <w:tcW w:w="5670" w:type="dxa"/>
            <w:tcBorders>
              <w:top w:val="nil"/>
              <w:left w:val="nil"/>
              <w:bottom w:val="single" w:sz="4" w:space="0" w:color="auto"/>
              <w:right w:val="single" w:sz="4" w:space="0" w:color="auto"/>
            </w:tcBorders>
            <w:shd w:val="clear" w:color="auto" w:fill="auto"/>
            <w:vAlign w:val="center"/>
            <w:hideMark/>
          </w:tcPr>
          <w:p w:rsidR="001728EC" w:rsidRPr="001728EC" w:rsidRDefault="001728EC" w:rsidP="001728EC">
            <w:pPr>
              <w:rPr>
                <w:rFonts w:ascii="Times New Roman" w:eastAsia="Times New Roman" w:hAnsi="Times New Roman" w:cs="Times New Roman"/>
                <w:color w:val="000000"/>
                <w:sz w:val="20"/>
                <w:szCs w:val="20"/>
                <w:lang w:eastAsia="sr-Cyrl-RS"/>
              </w:rPr>
            </w:pPr>
            <w:r w:rsidRPr="001728EC">
              <w:rPr>
                <w:rFonts w:ascii="Times New Roman" w:eastAsia="Times New Roman" w:hAnsi="Times New Roman" w:cs="Times New Roman"/>
                <w:color w:val="000000"/>
                <w:sz w:val="20"/>
                <w:szCs w:val="20"/>
                <w:lang w:eastAsia="sr-Cyrl-RS"/>
              </w:rPr>
              <w:t>Ширење топлификационе мреже - дистрибутивна мрежа и прикључни топловоди на локацији круга градске пијаце у Костолцу (набавка опреме, грађевински и машинско-монтажни радови)</w:t>
            </w:r>
          </w:p>
        </w:tc>
        <w:tc>
          <w:tcPr>
            <w:tcW w:w="1984" w:type="dxa"/>
            <w:tcBorders>
              <w:top w:val="nil"/>
              <w:left w:val="nil"/>
              <w:bottom w:val="single" w:sz="4" w:space="0" w:color="auto"/>
              <w:right w:val="single" w:sz="4" w:space="0" w:color="auto"/>
            </w:tcBorders>
            <w:shd w:val="clear" w:color="auto" w:fill="auto"/>
            <w:noWrap/>
            <w:vAlign w:val="center"/>
            <w:hideMark/>
          </w:tcPr>
          <w:p w:rsidR="001728EC" w:rsidRPr="001728EC" w:rsidRDefault="001728EC" w:rsidP="001728EC">
            <w:pPr>
              <w:jc w:val="right"/>
              <w:rPr>
                <w:rFonts w:ascii="Times New Roman" w:eastAsia="Times New Roman" w:hAnsi="Times New Roman" w:cs="Times New Roman"/>
                <w:color w:val="000000"/>
                <w:sz w:val="20"/>
                <w:szCs w:val="20"/>
                <w:lang w:eastAsia="sr-Cyrl-RS"/>
              </w:rPr>
            </w:pPr>
            <w:r w:rsidRPr="001728EC">
              <w:rPr>
                <w:rFonts w:ascii="Times New Roman" w:eastAsia="Times New Roman" w:hAnsi="Times New Roman" w:cs="Times New Roman"/>
                <w:color w:val="000000"/>
                <w:sz w:val="20"/>
                <w:szCs w:val="20"/>
                <w:lang w:eastAsia="sr-Cyrl-RS"/>
              </w:rPr>
              <w:t>40,000,000.00</w:t>
            </w:r>
          </w:p>
        </w:tc>
      </w:tr>
      <w:tr w:rsidR="001728EC" w:rsidRPr="001728EC" w:rsidTr="001728EC">
        <w:trPr>
          <w:trHeight w:val="7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1728EC" w:rsidRPr="001728EC" w:rsidRDefault="001728EC" w:rsidP="001728EC">
            <w:pPr>
              <w:jc w:val="center"/>
              <w:rPr>
                <w:rFonts w:ascii="Times New Roman" w:eastAsia="Times New Roman" w:hAnsi="Times New Roman" w:cs="Times New Roman"/>
                <w:color w:val="000000"/>
                <w:sz w:val="20"/>
                <w:szCs w:val="20"/>
                <w:lang w:eastAsia="sr-Cyrl-RS"/>
              </w:rPr>
            </w:pPr>
            <w:r w:rsidRPr="001728EC">
              <w:rPr>
                <w:rFonts w:ascii="Times New Roman" w:eastAsia="Times New Roman" w:hAnsi="Times New Roman" w:cs="Times New Roman"/>
                <w:color w:val="000000"/>
                <w:sz w:val="20"/>
                <w:szCs w:val="20"/>
                <w:lang w:eastAsia="sr-Cyrl-RS"/>
              </w:rPr>
              <w:t>13</w:t>
            </w:r>
          </w:p>
        </w:tc>
        <w:tc>
          <w:tcPr>
            <w:tcW w:w="5670" w:type="dxa"/>
            <w:tcBorders>
              <w:top w:val="nil"/>
              <w:left w:val="nil"/>
              <w:bottom w:val="single" w:sz="4" w:space="0" w:color="auto"/>
              <w:right w:val="single" w:sz="4" w:space="0" w:color="auto"/>
            </w:tcBorders>
            <w:shd w:val="clear" w:color="auto" w:fill="auto"/>
            <w:vAlign w:val="center"/>
            <w:hideMark/>
          </w:tcPr>
          <w:p w:rsidR="001728EC" w:rsidRPr="001728EC" w:rsidRDefault="001728EC" w:rsidP="001728EC">
            <w:pPr>
              <w:rPr>
                <w:rFonts w:ascii="Times New Roman" w:eastAsia="Times New Roman" w:hAnsi="Times New Roman" w:cs="Times New Roman"/>
                <w:color w:val="000000"/>
                <w:sz w:val="20"/>
                <w:szCs w:val="20"/>
                <w:lang w:eastAsia="sr-Cyrl-RS"/>
              </w:rPr>
            </w:pPr>
            <w:r w:rsidRPr="001728EC">
              <w:rPr>
                <w:rFonts w:ascii="Times New Roman" w:eastAsia="Times New Roman" w:hAnsi="Times New Roman" w:cs="Times New Roman"/>
                <w:color w:val="000000"/>
                <w:sz w:val="20"/>
                <w:szCs w:val="20"/>
                <w:lang w:eastAsia="sr-Cyrl-RS"/>
              </w:rPr>
              <w:t>Замена,реконструкција и формирање новог дрвореда на подручју града Костолца као и за реконструкцију дрвореда и уређење зелене површине у централном парку у Костолцу  - 1.фаза</w:t>
            </w:r>
          </w:p>
        </w:tc>
        <w:tc>
          <w:tcPr>
            <w:tcW w:w="1984" w:type="dxa"/>
            <w:tcBorders>
              <w:top w:val="nil"/>
              <w:left w:val="nil"/>
              <w:bottom w:val="single" w:sz="4" w:space="0" w:color="auto"/>
              <w:right w:val="single" w:sz="4" w:space="0" w:color="auto"/>
            </w:tcBorders>
            <w:shd w:val="clear" w:color="auto" w:fill="auto"/>
            <w:noWrap/>
            <w:vAlign w:val="center"/>
            <w:hideMark/>
          </w:tcPr>
          <w:p w:rsidR="001728EC" w:rsidRPr="001728EC" w:rsidRDefault="001728EC" w:rsidP="001728EC">
            <w:pPr>
              <w:jc w:val="right"/>
              <w:rPr>
                <w:rFonts w:ascii="Times New Roman" w:eastAsia="Times New Roman" w:hAnsi="Times New Roman" w:cs="Times New Roman"/>
                <w:color w:val="000000"/>
                <w:sz w:val="20"/>
                <w:szCs w:val="20"/>
                <w:lang w:eastAsia="sr-Cyrl-RS"/>
              </w:rPr>
            </w:pPr>
            <w:r w:rsidRPr="001728EC">
              <w:rPr>
                <w:rFonts w:ascii="Times New Roman" w:eastAsia="Times New Roman" w:hAnsi="Times New Roman" w:cs="Times New Roman"/>
                <w:color w:val="000000"/>
                <w:sz w:val="20"/>
                <w:szCs w:val="20"/>
                <w:lang w:eastAsia="sr-Cyrl-RS"/>
              </w:rPr>
              <w:t>15,000,000.00</w:t>
            </w:r>
          </w:p>
        </w:tc>
      </w:tr>
      <w:tr w:rsidR="001728EC" w:rsidRPr="001728EC" w:rsidTr="001728EC">
        <w:trPr>
          <w:trHeight w:val="7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1728EC" w:rsidRPr="001728EC" w:rsidRDefault="001728EC" w:rsidP="001728EC">
            <w:pPr>
              <w:jc w:val="center"/>
              <w:rPr>
                <w:rFonts w:ascii="Times New Roman" w:eastAsia="Times New Roman" w:hAnsi="Times New Roman" w:cs="Times New Roman"/>
                <w:color w:val="000000"/>
                <w:sz w:val="20"/>
                <w:szCs w:val="20"/>
                <w:lang w:eastAsia="sr-Cyrl-RS"/>
              </w:rPr>
            </w:pPr>
            <w:r w:rsidRPr="001728EC">
              <w:rPr>
                <w:rFonts w:ascii="Times New Roman" w:eastAsia="Times New Roman" w:hAnsi="Times New Roman" w:cs="Times New Roman"/>
                <w:color w:val="000000"/>
                <w:sz w:val="20"/>
                <w:szCs w:val="20"/>
                <w:lang w:eastAsia="sr-Cyrl-RS"/>
              </w:rPr>
              <w:t>13</w:t>
            </w:r>
          </w:p>
        </w:tc>
        <w:tc>
          <w:tcPr>
            <w:tcW w:w="5670" w:type="dxa"/>
            <w:tcBorders>
              <w:top w:val="nil"/>
              <w:left w:val="nil"/>
              <w:bottom w:val="single" w:sz="4" w:space="0" w:color="auto"/>
              <w:right w:val="single" w:sz="4" w:space="0" w:color="auto"/>
            </w:tcBorders>
            <w:shd w:val="clear" w:color="auto" w:fill="auto"/>
            <w:vAlign w:val="center"/>
            <w:hideMark/>
          </w:tcPr>
          <w:p w:rsidR="001728EC" w:rsidRPr="001728EC" w:rsidRDefault="001728EC" w:rsidP="001728EC">
            <w:pPr>
              <w:rPr>
                <w:rFonts w:ascii="Times New Roman" w:eastAsia="Times New Roman" w:hAnsi="Times New Roman" w:cs="Times New Roman"/>
                <w:color w:val="000000"/>
                <w:sz w:val="20"/>
                <w:szCs w:val="20"/>
                <w:lang w:eastAsia="sr-Cyrl-RS"/>
              </w:rPr>
            </w:pPr>
            <w:r w:rsidRPr="001728EC">
              <w:rPr>
                <w:rFonts w:ascii="Times New Roman" w:eastAsia="Times New Roman" w:hAnsi="Times New Roman" w:cs="Times New Roman"/>
                <w:color w:val="000000"/>
                <w:sz w:val="20"/>
                <w:szCs w:val="20"/>
                <w:lang w:eastAsia="sr-Cyrl-RS"/>
              </w:rPr>
              <w:t>Замена,реконструкција и формирање новог дрвореда на подручју града Костолца као и за реконструкцију дрвореда и уређење зелене површине у централном парку у Костолцу - 2.фаза</w:t>
            </w:r>
          </w:p>
        </w:tc>
        <w:tc>
          <w:tcPr>
            <w:tcW w:w="1984" w:type="dxa"/>
            <w:tcBorders>
              <w:top w:val="nil"/>
              <w:left w:val="nil"/>
              <w:bottom w:val="single" w:sz="4" w:space="0" w:color="auto"/>
              <w:right w:val="single" w:sz="4" w:space="0" w:color="auto"/>
            </w:tcBorders>
            <w:shd w:val="clear" w:color="auto" w:fill="auto"/>
            <w:noWrap/>
            <w:vAlign w:val="center"/>
            <w:hideMark/>
          </w:tcPr>
          <w:p w:rsidR="001728EC" w:rsidRPr="001728EC" w:rsidRDefault="001728EC" w:rsidP="001728EC">
            <w:pPr>
              <w:jc w:val="right"/>
              <w:rPr>
                <w:rFonts w:ascii="Times New Roman" w:eastAsia="Times New Roman" w:hAnsi="Times New Roman" w:cs="Times New Roman"/>
                <w:color w:val="000000"/>
                <w:sz w:val="20"/>
                <w:szCs w:val="20"/>
                <w:lang w:eastAsia="sr-Cyrl-RS"/>
              </w:rPr>
            </w:pPr>
            <w:r w:rsidRPr="001728EC">
              <w:rPr>
                <w:rFonts w:ascii="Times New Roman" w:eastAsia="Times New Roman" w:hAnsi="Times New Roman" w:cs="Times New Roman"/>
                <w:color w:val="000000"/>
                <w:sz w:val="20"/>
                <w:szCs w:val="20"/>
                <w:lang w:eastAsia="sr-Cyrl-RS"/>
              </w:rPr>
              <w:t>46,691,542.00</w:t>
            </w:r>
          </w:p>
        </w:tc>
      </w:tr>
      <w:tr w:rsidR="001728EC" w:rsidRPr="001728EC" w:rsidTr="001728EC">
        <w:trPr>
          <w:trHeight w:val="100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1728EC" w:rsidRPr="001728EC" w:rsidRDefault="001728EC" w:rsidP="001728EC">
            <w:pPr>
              <w:jc w:val="center"/>
              <w:rPr>
                <w:rFonts w:ascii="Times New Roman" w:eastAsia="Times New Roman" w:hAnsi="Times New Roman" w:cs="Times New Roman"/>
                <w:color w:val="000000"/>
                <w:sz w:val="20"/>
                <w:szCs w:val="20"/>
                <w:lang w:eastAsia="sr-Cyrl-RS"/>
              </w:rPr>
            </w:pPr>
            <w:r w:rsidRPr="001728EC">
              <w:rPr>
                <w:rFonts w:ascii="Times New Roman" w:eastAsia="Times New Roman" w:hAnsi="Times New Roman" w:cs="Times New Roman"/>
                <w:color w:val="000000"/>
                <w:sz w:val="20"/>
                <w:szCs w:val="20"/>
                <w:lang w:eastAsia="sr-Cyrl-RS"/>
              </w:rPr>
              <w:t>13</w:t>
            </w:r>
          </w:p>
        </w:tc>
        <w:tc>
          <w:tcPr>
            <w:tcW w:w="5670" w:type="dxa"/>
            <w:tcBorders>
              <w:top w:val="nil"/>
              <w:left w:val="nil"/>
              <w:bottom w:val="single" w:sz="4" w:space="0" w:color="auto"/>
              <w:right w:val="single" w:sz="4" w:space="0" w:color="auto"/>
            </w:tcBorders>
            <w:shd w:val="clear" w:color="auto" w:fill="auto"/>
            <w:vAlign w:val="bottom"/>
            <w:hideMark/>
          </w:tcPr>
          <w:p w:rsidR="001728EC" w:rsidRPr="001728EC" w:rsidRDefault="001728EC" w:rsidP="001728EC">
            <w:pPr>
              <w:rPr>
                <w:rFonts w:ascii="Times New Roman" w:eastAsia="Times New Roman" w:hAnsi="Times New Roman" w:cs="Times New Roman"/>
                <w:color w:val="000000"/>
                <w:sz w:val="20"/>
                <w:szCs w:val="20"/>
                <w:lang w:eastAsia="sr-Cyrl-RS"/>
              </w:rPr>
            </w:pPr>
            <w:r w:rsidRPr="001728EC">
              <w:rPr>
                <w:rFonts w:ascii="Times New Roman" w:eastAsia="Times New Roman" w:hAnsi="Times New Roman" w:cs="Times New Roman"/>
                <w:color w:val="000000"/>
                <w:sz w:val="20"/>
                <w:szCs w:val="20"/>
                <w:lang w:eastAsia="sr-Cyrl-RS"/>
              </w:rPr>
              <w:t>Израда пројекта проширења система сакупљања отпадних вода у Костолцу у улицама: Вука Караџића, Сутјеска, Хајдук Вељкова, Војводе Путника, Партизанско сокаче, Краља Петра, Михајла Пупина, Ђорђа Вајферта, Десанке Максимовић, Милоша Обилића, Светосавска, Војводе Степе, Базенска и Миленка Стојковића,  и пројекат фекалне црпне станице за насеље Канал.</w:t>
            </w:r>
          </w:p>
        </w:tc>
        <w:tc>
          <w:tcPr>
            <w:tcW w:w="1984" w:type="dxa"/>
            <w:tcBorders>
              <w:top w:val="nil"/>
              <w:left w:val="nil"/>
              <w:bottom w:val="single" w:sz="4" w:space="0" w:color="auto"/>
              <w:right w:val="single" w:sz="4" w:space="0" w:color="auto"/>
            </w:tcBorders>
            <w:shd w:val="clear" w:color="auto" w:fill="auto"/>
            <w:noWrap/>
            <w:vAlign w:val="center"/>
            <w:hideMark/>
          </w:tcPr>
          <w:p w:rsidR="001728EC" w:rsidRPr="001728EC" w:rsidRDefault="001728EC" w:rsidP="001728EC">
            <w:pPr>
              <w:jc w:val="right"/>
              <w:rPr>
                <w:rFonts w:ascii="Times New Roman" w:eastAsia="Times New Roman" w:hAnsi="Times New Roman" w:cs="Times New Roman"/>
                <w:color w:val="000000"/>
                <w:sz w:val="20"/>
                <w:szCs w:val="20"/>
                <w:lang w:eastAsia="sr-Cyrl-RS"/>
              </w:rPr>
            </w:pPr>
            <w:r w:rsidRPr="001728EC">
              <w:rPr>
                <w:rFonts w:ascii="Times New Roman" w:eastAsia="Times New Roman" w:hAnsi="Times New Roman" w:cs="Times New Roman"/>
                <w:color w:val="000000"/>
                <w:sz w:val="20"/>
                <w:szCs w:val="20"/>
                <w:lang w:eastAsia="sr-Cyrl-RS"/>
              </w:rPr>
              <w:t>2,190,000.00</w:t>
            </w:r>
          </w:p>
        </w:tc>
      </w:tr>
      <w:tr w:rsidR="001728EC" w:rsidRPr="001728EC" w:rsidTr="001728EC">
        <w:trPr>
          <w:trHeight w:val="300"/>
        </w:trPr>
        <w:tc>
          <w:tcPr>
            <w:tcW w:w="1008" w:type="dxa"/>
            <w:tcBorders>
              <w:top w:val="nil"/>
              <w:left w:val="nil"/>
              <w:bottom w:val="nil"/>
              <w:right w:val="nil"/>
            </w:tcBorders>
            <w:shd w:val="clear" w:color="auto" w:fill="auto"/>
            <w:noWrap/>
            <w:vAlign w:val="center"/>
            <w:hideMark/>
          </w:tcPr>
          <w:p w:rsidR="001728EC" w:rsidRPr="001728EC" w:rsidRDefault="001728EC" w:rsidP="001728EC">
            <w:pPr>
              <w:jc w:val="center"/>
              <w:rPr>
                <w:rFonts w:ascii="Times New Roman" w:eastAsia="Times New Roman" w:hAnsi="Times New Roman" w:cs="Times New Roman"/>
                <w:color w:val="000000"/>
                <w:sz w:val="20"/>
                <w:szCs w:val="20"/>
                <w:lang w:eastAsia="sr-Cyrl-RS"/>
              </w:rPr>
            </w:pPr>
          </w:p>
        </w:tc>
        <w:tc>
          <w:tcPr>
            <w:tcW w:w="5670" w:type="dxa"/>
            <w:tcBorders>
              <w:top w:val="nil"/>
              <w:left w:val="nil"/>
              <w:bottom w:val="nil"/>
              <w:right w:val="single" w:sz="4" w:space="0" w:color="auto"/>
            </w:tcBorders>
            <w:shd w:val="clear" w:color="auto" w:fill="auto"/>
            <w:noWrap/>
            <w:vAlign w:val="center"/>
            <w:hideMark/>
          </w:tcPr>
          <w:p w:rsidR="001728EC" w:rsidRPr="001728EC" w:rsidRDefault="001728EC" w:rsidP="001728EC">
            <w:pPr>
              <w:rPr>
                <w:rFonts w:ascii="Times New Roman" w:eastAsia="Times New Roman" w:hAnsi="Times New Roman" w:cs="Times New Roman"/>
                <w:color w:val="000000"/>
                <w:sz w:val="20"/>
                <w:szCs w:val="20"/>
                <w:lang w:eastAsia="sr-Cyrl-RS"/>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8EC" w:rsidRPr="001728EC" w:rsidRDefault="001728EC" w:rsidP="001728EC">
            <w:pPr>
              <w:jc w:val="right"/>
              <w:rPr>
                <w:rFonts w:ascii="Times New Roman" w:eastAsia="Times New Roman" w:hAnsi="Times New Roman" w:cs="Times New Roman"/>
                <w:b/>
                <w:bCs/>
                <w:color w:val="000000"/>
                <w:sz w:val="20"/>
                <w:szCs w:val="20"/>
                <w:lang w:eastAsia="sr-Cyrl-RS"/>
              </w:rPr>
            </w:pPr>
            <w:r w:rsidRPr="001728EC">
              <w:rPr>
                <w:rFonts w:ascii="Times New Roman" w:eastAsia="Times New Roman" w:hAnsi="Times New Roman" w:cs="Times New Roman"/>
                <w:b/>
                <w:bCs/>
                <w:color w:val="000000"/>
                <w:sz w:val="20"/>
                <w:szCs w:val="20"/>
                <w:lang w:eastAsia="sr-Cyrl-RS"/>
              </w:rPr>
              <w:t>130,670,874.00</w:t>
            </w:r>
          </w:p>
        </w:tc>
      </w:tr>
    </w:tbl>
    <w:p w:rsidR="001728EC" w:rsidRPr="001728EC" w:rsidRDefault="001728EC" w:rsidP="001728EC">
      <w:pPr>
        <w:tabs>
          <w:tab w:val="left" w:pos="1950"/>
        </w:tabs>
        <w:rPr>
          <w:rFonts w:ascii="Times New Roman" w:hAnsi="Times New Roman" w:cs="Times New Roman"/>
          <w:b/>
          <w:sz w:val="24"/>
          <w:szCs w:val="24"/>
        </w:rPr>
      </w:pPr>
    </w:p>
    <w:p w:rsidR="001728EC" w:rsidRDefault="001728EC" w:rsidP="00B51ED3">
      <w:pPr>
        <w:tabs>
          <w:tab w:val="left" w:pos="1950"/>
        </w:tabs>
        <w:rPr>
          <w:rFonts w:ascii="Times New Roman" w:hAnsi="Times New Roman" w:cs="Times New Roman"/>
          <w:sz w:val="24"/>
          <w:szCs w:val="24"/>
          <w:lang w:val="sr-Latn-RS"/>
        </w:rPr>
      </w:pPr>
    </w:p>
    <w:p w:rsidR="001728EC" w:rsidRDefault="001728EC" w:rsidP="00B51ED3">
      <w:pPr>
        <w:tabs>
          <w:tab w:val="left" w:pos="1950"/>
        </w:tabs>
        <w:rPr>
          <w:rFonts w:ascii="Times New Roman" w:hAnsi="Times New Roman" w:cs="Times New Roman"/>
          <w:sz w:val="24"/>
          <w:szCs w:val="24"/>
          <w:lang w:val="sr-Latn-RS"/>
        </w:rPr>
      </w:pPr>
    </w:p>
    <w:p w:rsidR="00110319" w:rsidRDefault="001728EC" w:rsidP="001728EC">
      <w:pPr>
        <w:tabs>
          <w:tab w:val="left" w:pos="1950"/>
        </w:tabs>
        <w:jc w:val="both"/>
        <w:rPr>
          <w:rFonts w:ascii="Times New Roman" w:hAnsi="Times New Roman" w:cs="Times New Roman"/>
          <w:sz w:val="24"/>
          <w:szCs w:val="24"/>
        </w:rPr>
      </w:pPr>
      <w:r>
        <w:rPr>
          <w:rFonts w:ascii="Times New Roman" w:hAnsi="Times New Roman" w:cs="Times New Roman"/>
          <w:sz w:val="24"/>
          <w:szCs w:val="24"/>
        </w:rPr>
        <w:t xml:space="preserve">          </w:t>
      </w:r>
      <w:r w:rsidR="00110319">
        <w:rPr>
          <w:rFonts w:ascii="Times New Roman" w:hAnsi="Times New Roman" w:cs="Times New Roman"/>
          <w:sz w:val="24"/>
          <w:szCs w:val="24"/>
        </w:rPr>
        <w:t xml:space="preserve">У периоду од израде Нацрта, а након окончања јавне расправе , до израде коначног Предлога Одлуке о буџету </w:t>
      </w:r>
      <w:r w:rsidR="00C81233">
        <w:rPr>
          <w:rFonts w:ascii="Times New Roman" w:hAnsi="Times New Roman" w:cs="Times New Roman"/>
          <w:sz w:val="24"/>
          <w:szCs w:val="24"/>
        </w:rPr>
        <w:t>Градске општине Костолац за 2019</w:t>
      </w:r>
      <w:r w:rsidR="00110319">
        <w:rPr>
          <w:rFonts w:ascii="Times New Roman" w:hAnsi="Times New Roman" w:cs="Times New Roman"/>
          <w:sz w:val="24"/>
          <w:szCs w:val="24"/>
        </w:rPr>
        <w:t>.годину сагледаће се сугестије и примедбе, а такође извршиће се и усаглашавање преузетих обавеза из претходног периода</w:t>
      </w:r>
      <w:r w:rsidR="00A977BD">
        <w:rPr>
          <w:rFonts w:ascii="Times New Roman" w:hAnsi="Times New Roman" w:cs="Times New Roman"/>
          <w:sz w:val="24"/>
          <w:szCs w:val="24"/>
        </w:rPr>
        <w:t xml:space="preserve"> као и коначно усаглашавање прихода и расхода.</w:t>
      </w:r>
    </w:p>
    <w:p w:rsidR="00A977BD" w:rsidRDefault="00A977BD" w:rsidP="00B51ED3">
      <w:pPr>
        <w:tabs>
          <w:tab w:val="left" w:pos="1950"/>
        </w:tabs>
        <w:rPr>
          <w:rFonts w:ascii="Times New Roman" w:hAnsi="Times New Roman" w:cs="Times New Roman"/>
          <w:sz w:val="24"/>
          <w:szCs w:val="24"/>
        </w:rPr>
      </w:pPr>
    </w:p>
    <w:p w:rsidR="00A977BD" w:rsidRDefault="00A977BD" w:rsidP="00B51ED3">
      <w:pPr>
        <w:tabs>
          <w:tab w:val="left" w:pos="1950"/>
        </w:tabs>
        <w:rPr>
          <w:rFonts w:ascii="Times New Roman" w:hAnsi="Times New Roman" w:cs="Times New Roman"/>
          <w:sz w:val="24"/>
          <w:szCs w:val="24"/>
        </w:rPr>
      </w:pPr>
    </w:p>
    <w:p w:rsidR="00A977BD" w:rsidRPr="00986610" w:rsidRDefault="00A977BD" w:rsidP="00EA7439">
      <w:pPr>
        <w:tabs>
          <w:tab w:val="left" w:pos="1950"/>
        </w:tabs>
        <w:jc w:val="both"/>
        <w:rPr>
          <w:rFonts w:ascii="Times New Roman" w:hAnsi="Times New Roman" w:cs="Times New Roman"/>
          <w:b/>
          <w:sz w:val="24"/>
          <w:szCs w:val="24"/>
        </w:rPr>
      </w:pPr>
      <w:r>
        <w:rPr>
          <w:rFonts w:ascii="Times New Roman" w:hAnsi="Times New Roman" w:cs="Times New Roman"/>
          <w:b/>
          <w:sz w:val="24"/>
          <w:szCs w:val="24"/>
        </w:rPr>
        <w:t xml:space="preserve">Увид у садржину Нацрта буџета </w:t>
      </w:r>
      <w:r w:rsidR="00C81233">
        <w:rPr>
          <w:rFonts w:ascii="Times New Roman" w:hAnsi="Times New Roman" w:cs="Times New Roman"/>
          <w:b/>
          <w:sz w:val="24"/>
          <w:szCs w:val="24"/>
        </w:rPr>
        <w:t>Градске општине Костолац за 2019</w:t>
      </w:r>
      <w:r>
        <w:rPr>
          <w:rFonts w:ascii="Times New Roman" w:hAnsi="Times New Roman" w:cs="Times New Roman"/>
          <w:b/>
          <w:sz w:val="24"/>
          <w:szCs w:val="24"/>
        </w:rPr>
        <w:t>.годину, грађани могу да извр</w:t>
      </w:r>
      <w:r w:rsidR="00986610">
        <w:rPr>
          <w:rFonts w:ascii="Times New Roman" w:hAnsi="Times New Roman" w:cs="Times New Roman"/>
          <w:b/>
          <w:sz w:val="24"/>
          <w:szCs w:val="24"/>
        </w:rPr>
        <w:t xml:space="preserve">ше у </w:t>
      </w:r>
      <w:r w:rsidRPr="00986610">
        <w:rPr>
          <w:rFonts w:ascii="Times New Roman" w:hAnsi="Times New Roman" w:cs="Times New Roman"/>
          <w:b/>
          <w:sz w:val="24"/>
          <w:szCs w:val="24"/>
        </w:rPr>
        <w:t>просторијама Градске општине Костолац.</w:t>
      </w:r>
    </w:p>
    <w:p w:rsidR="00A977BD" w:rsidRDefault="00A977BD" w:rsidP="00A977BD">
      <w:pPr>
        <w:tabs>
          <w:tab w:val="left" w:pos="1950"/>
        </w:tabs>
        <w:rPr>
          <w:rFonts w:ascii="Times New Roman" w:hAnsi="Times New Roman" w:cs="Times New Roman"/>
          <w:b/>
          <w:sz w:val="24"/>
          <w:szCs w:val="24"/>
        </w:rPr>
      </w:pPr>
    </w:p>
    <w:p w:rsidR="00A977BD" w:rsidRDefault="00986610" w:rsidP="001728EC">
      <w:pPr>
        <w:tabs>
          <w:tab w:val="left" w:pos="1950"/>
        </w:tabs>
        <w:jc w:val="both"/>
        <w:rPr>
          <w:rFonts w:ascii="Times New Roman" w:hAnsi="Times New Roman" w:cs="Times New Roman"/>
          <w:b/>
          <w:sz w:val="24"/>
          <w:szCs w:val="24"/>
        </w:rPr>
      </w:pPr>
      <w:r>
        <w:rPr>
          <w:rFonts w:ascii="Times New Roman" w:hAnsi="Times New Roman" w:cs="Times New Roman"/>
          <w:b/>
          <w:sz w:val="24"/>
          <w:szCs w:val="24"/>
        </w:rPr>
        <w:t>Примедб</w:t>
      </w:r>
      <w:r w:rsidR="00A977BD">
        <w:rPr>
          <w:rFonts w:ascii="Times New Roman" w:hAnsi="Times New Roman" w:cs="Times New Roman"/>
          <w:b/>
          <w:sz w:val="24"/>
          <w:szCs w:val="24"/>
        </w:rPr>
        <w:t>е и сугестије грађана</w:t>
      </w:r>
      <w:r w:rsidR="001728EC">
        <w:rPr>
          <w:rFonts w:ascii="Times New Roman" w:hAnsi="Times New Roman" w:cs="Times New Roman"/>
          <w:b/>
          <w:sz w:val="24"/>
          <w:szCs w:val="24"/>
        </w:rPr>
        <w:t>, представника удружења грађана, стручне и остале јавности</w:t>
      </w:r>
      <w:r w:rsidR="00A977BD">
        <w:rPr>
          <w:rFonts w:ascii="Times New Roman" w:hAnsi="Times New Roman" w:cs="Times New Roman"/>
          <w:b/>
          <w:sz w:val="24"/>
          <w:szCs w:val="24"/>
        </w:rPr>
        <w:t xml:space="preserve"> у вези предложеног Нацрта буџета </w:t>
      </w:r>
      <w:r w:rsidR="00C81233">
        <w:rPr>
          <w:rFonts w:ascii="Times New Roman" w:hAnsi="Times New Roman" w:cs="Times New Roman"/>
          <w:b/>
          <w:sz w:val="24"/>
          <w:szCs w:val="24"/>
        </w:rPr>
        <w:t>Градске општине Костолац за 2019</w:t>
      </w:r>
      <w:r w:rsidR="00A977BD">
        <w:rPr>
          <w:rFonts w:ascii="Times New Roman" w:hAnsi="Times New Roman" w:cs="Times New Roman"/>
          <w:b/>
          <w:sz w:val="24"/>
          <w:szCs w:val="24"/>
        </w:rPr>
        <w:t xml:space="preserve">.годину, могу се доставити најкасније до </w:t>
      </w:r>
      <w:r w:rsidR="0050742A">
        <w:rPr>
          <w:rFonts w:ascii="Times New Roman" w:hAnsi="Times New Roman" w:cs="Times New Roman"/>
          <w:b/>
          <w:sz w:val="24"/>
          <w:szCs w:val="24"/>
        </w:rPr>
        <w:t>19.децембра 2018</w:t>
      </w:r>
      <w:r>
        <w:rPr>
          <w:rFonts w:ascii="Times New Roman" w:hAnsi="Times New Roman" w:cs="Times New Roman"/>
          <w:b/>
          <w:sz w:val="24"/>
          <w:szCs w:val="24"/>
        </w:rPr>
        <w:t>.године на један од следећих начина :</w:t>
      </w:r>
    </w:p>
    <w:p w:rsidR="00986610" w:rsidRDefault="00986610" w:rsidP="00986610">
      <w:pPr>
        <w:pStyle w:val="ListParagraph"/>
        <w:numPr>
          <w:ilvl w:val="0"/>
          <w:numId w:val="3"/>
        </w:numPr>
        <w:tabs>
          <w:tab w:val="left" w:pos="1950"/>
        </w:tabs>
        <w:rPr>
          <w:rFonts w:ascii="Times New Roman" w:hAnsi="Times New Roman" w:cs="Times New Roman"/>
          <w:b/>
          <w:sz w:val="24"/>
          <w:szCs w:val="24"/>
        </w:rPr>
      </w:pPr>
      <w:r>
        <w:rPr>
          <w:rFonts w:ascii="Times New Roman" w:hAnsi="Times New Roman" w:cs="Times New Roman"/>
          <w:b/>
          <w:sz w:val="24"/>
          <w:szCs w:val="24"/>
        </w:rPr>
        <w:t>Поштом или лично на адресу : Градска општина Костолац, улица Боже Димитријевића 13, 12208 Костолац</w:t>
      </w:r>
    </w:p>
    <w:p w:rsidR="00986610" w:rsidRPr="00986610" w:rsidRDefault="00986610" w:rsidP="00986610">
      <w:pPr>
        <w:pStyle w:val="ListParagraph"/>
        <w:numPr>
          <w:ilvl w:val="0"/>
          <w:numId w:val="3"/>
        </w:numPr>
        <w:tabs>
          <w:tab w:val="left" w:pos="1950"/>
        </w:tabs>
        <w:rPr>
          <w:rFonts w:ascii="Times New Roman" w:hAnsi="Times New Roman" w:cs="Times New Roman"/>
          <w:b/>
          <w:sz w:val="24"/>
          <w:szCs w:val="24"/>
        </w:rPr>
      </w:pPr>
      <w:r>
        <w:rPr>
          <w:rFonts w:ascii="Times New Roman" w:hAnsi="Times New Roman" w:cs="Times New Roman"/>
          <w:b/>
          <w:sz w:val="24"/>
          <w:szCs w:val="24"/>
        </w:rPr>
        <w:t xml:space="preserve">Електронским путем на </w:t>
      </w:r>
      <w:r>
        <w:rPr>
          <w:rFonts w:ascii="Times New Roman" w:hAnsi="Times New Roman" w:cs="Times New Roman"/>
          <w:b/>
          <w:sz w:val="24"/>
          <w:szCs w:val="24"/>
          <w:lang w:val="sr-Latn-RS"/>
        </w:rPr>
        <w:t xml:space="preserve">e-mail: </w:t>
      </w:r>
      <w:hyperlink r:id="rId8" w:history="1">
        <w:r w:rsidRPr="003B3BD8">
          <w:rPr>
            <w:rStyle w:val="Hyperlink"/>
            <w:rFonts w:ascii="Times New Roman" w:hAnsi="Times New Roman" w:cs="Times New Roman"/>
            <w:b/>
            <w:sz w:val="24"/>
            <w:szCs w:val="24"/>
            <w:lang w:val="sr-Latn-RS"/>
          </w:rPr>
          <w:t>grad.kostolac@mts.rs</w:t>
        </w:r>
      </w:hyperlink>
      <w:r>
        <w:rPr>
          <w:rFonts w:ascii="Times New Roman" w:hAnsi="Times New Roman" w:cs="Times New Roman"/>
          <w:b/>
          <w:sz w:val="24"/>
          <w:szCs w:val="24"/>
          <w:lang w:val="sr-Latn-RS"/>
        </w:rPr>
        <w:t>.</w:t>
      </w:r>
    </w:p>
    <w:p w:rsidR="00986610" w:rsidRDefault="00986610" w:rsidP="00986610">
      <w:pPr>
        <w:tabs>
          <w:tab w:val="left" w:pos="1950"/>
        </w:tabs>
        <w:rPr>
          <w:rFonts w:ascii="Times New Roman" w:hAnsi="Times New Roman" w:cs="Times New Roman"/>
          <w:b/>
          <w:sz w:val="24"/>
          <w:szCs w:val="24"/>
        </w:rPr>
      </w:pPr>
      <w:r>
        <w:rPr>
          <w:rFonts w:ascii="Times New Roman" w:hAnsi="Times New Roman" w:cs="Times New Roman"/>
          <w:b/>
          <w:sz w:val="24"/>
          <w:szCs w:val="24"/>
        </w:rPr>
        <w:t>Контакт телефон: 012-</w:t>
      </w:r>
      <w:r w:rsidR="00133F8E">
        <w:rPr>
          <w:rFonts w:ascii="Times New Roman" w:hAnsi="Times New Roman" w:cs="Times New Roman"/>
          <w:b/>
          <w:sz w:val="24"/>
          <w:szCs w:val="24"/>
        </w:rPr>
        <w:t>241-830</w:t>
      </w:r>
    </w:p>
    <w:p w:rsidR="00986610" w:rsidRDefault="00986610" w:rsidP="00986610">
      <w:pPr>
        <w:pStyle w:val="ListParagraph"/>
        <w:numPr>
          <w:ilvl w:val="0"/>
          <w:numId w:val="3"/>
        </w:numPr>
        <w:tabs>
          <w:tab w:val="left" w:pos="1950"/>
        </w:tabs>
        <w:rPr>
          <w:rFonts w:ascii="Times New Roman" w:hAnsi="Times New Roman" w:cs="Times New Roman"/>
          <w:b/>
          <w:sz w:val="24"/>
          <w:szCs w:val="24"/>
        </w:rPr>
      </w:pPr>
      <w:r>
        <w:rPr>
          <w:rFonts w:ascii="Times New Roman" w:hAnsi="Times New Roman" w:cs="Times New Roman"/>
          <w:b/>
          <w:sz w:val="24"/>
          <w:szCs w:val="24"/>
        </w:rPr>
        <w:t>Адреса: Градска општина Костолац, Боже Димитријевића 13, 12208 Костолац</w:t>
      </w:r>
    </w:p>
    <w:p w:rsidR="00986610" w:rsidRPr="00986610" w:rsidRDefault="00986610" w:rsidP="00986610">
      <w:pPr>
        <w:tabs>
          <w:tab w:val="left" w:pos="1950"/>
        </w:tabs>
        <w:rPr>
          <w:rFonts w:ascii="Times New Roman" w:hAnsi="Times New Roman" w:cs="Times New Roman"/>
          <w:b/>
          <w:sz w:val="24"/>
          <w:szCs w:val="24"/>
        </w:rPr>
      </w:pPr>
    </w:p>
    <w:p w:rsidR="00332C4E" w:rsidRPr="00765378" w:rsidRDefault="00332C4E" w:rsidP="00765378">
      <w:pPr>
        <w:tabs>
          <w:tab w:val="left" w:pos="1950"/>
        </w:tabs>
        <w:rPr>
          <w:rFonts w:ascii="Times New Roman" w:hAnsi="Times New Roman" w:cs="Times New Roman"/>
          <w:sz w:val="24"/>
          <w:szCs w:val="24"/>
        </w:rPr>
      </w:pPr>
    </w:p>
    <w:p w:rsidR="004B16C0" w:rsidRPr="004B16C0" w:rsidRDefault="004B16C0" w:rsidP="004B16C0">
      <w:pPr>
        <w:tabs>
          <w:tab w:val="left" w:pos="1950"/>
        </w:tabs>
        <w:rPr>
          <w:rFonts w:ascii="Times New Roman" w:hAnsi="Times New Roman" w:cs="Times New Roman"/>
          <w:sz w:val="24"/>
          <w:szCs w:val="24"/>
        </w:rPr>
      </w:pPr>
    </w:p>
    <w:p w:rsidR="007662A8" w:rsidRPr="00115FAE" w:rsidRDefault="007662A8" w:rsidP="00115FAE">
      <w:pPr>
        <w:tabs>
          <w:tab w:val="left" w:pos="1950"/>
        </w:tabs>
        <w:jc w:val="both"/>
        <w:rPr>
          <w:rFonts w:ascii="Times New Roman" w:hAnsi="Times New Roman" w:cs="Times New Roman"/>
          <w:sz w:val="24"/>
          <w:szCs w:val="24"/>
        </w:rPr>
      </w:pPr>
    </w:p>
    <w:sectPr w:rsidR="007662A8" w:rsidRPr="00115F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95660"/>
    <w:multiLevelType w:val="hybridMultilevel"/>
    <w:tmpl w:val="B2D2A1E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
    <w:nsid w:val="5F3A0F0C"/>
    <w:multiLevelType w:val="hybridMultilevel"/>
    <w:tmpl w:val="A39C2076"/>
    <w:lvl w:ilvl="0" w:tplc="61A08B18">
      <w:start w:val="1"/>
      <w:numFmt w:val="decimal"/>
      <w:lvlText w:val="%1."/>
      <w:lvlJc w:val="left"/>
      <w:pPr>
        <w:ind w:left="660" w:hanging="360"/>
      </w:pPr>
      <w:rPr>
        <w:rFonts w:hint="default"/>
      </w:rPr>
    </w:lvl>
    <w:lvl w:ilvl="1" w:tplc="281A0019" w:tentative="1">
      <w:start w:val="1"/>
      <w:numFmt w:val="lowerLetter"/>
      <w:lvlText w:val="%2."/>
      <w:lvlJc w:val="left"/>
      <w:pPr>
        <w:ind w:left="1380" w:hanging="360"/>
      </w:pPr>
    </w:lvl>
    <w:lvl w:ilvl="2" w:tplc="281A001B" w:tentative="1">
      <w:start w:val="1"/>
      <w:numFmt w:val="lowerRoman"/>
      <w:lvlText w:val="%3."/>
      <w:lvlJc w:val="right"/>
      <w:pPr>
        <w:ind w:left="2100" w:hanging="180"/>
      </w:pPr>
    </w:lvl>
    <w:lvl w:ilvl="3" w:tplc="281A000F" w:tentative="1">
      <w:start w:val="1"/>
      <w:numFmt w:val="decimal"/>
      <w:lvlText w:val="%4."/>
      <w:lvlJc w:val="left"/>
      <w:pPr>
        <w:ind w:left="2820" w:hanging="360"/>
      </w:pPr>
    </w:lvl>
    <w:lvl w:ilvl="4" w:tplc="281A0019" w:tentative="1">
      <w:start w:val="1"/>
      <w:numFmt w:val="lowerLetter"/>
      <w:lvlText w:val="%5."/>
      <w:lvlJc w:val="left"/>
      <w:pPr>
        <w:ind w:left="3540" w:hanging="360"/>
      </w:pPr>
    </w:lvl>
    <w:lvl w:ilvl="5" w:tplc="281A001B" w:tentative="1">
      <w:start w:val="1"/>
      <w:numFmt w:val="lowerRoman"/>
      <w:lvlText w:val="%6."/>
      <w:lvlJc w:val="right"/>
      <w:pPr>
        <w:ind w:left="4260" w:hanging="180"/>
      </w:pPr>
    </w:lvl>
    <w:lvl w:ilvl="6" w:tplc="281A000F" w:tentative="1">
      <w:start w:val="1"/>
      <w:numFmt w:val="decimal"/>
      <w:lvlText w:val="%7."/>
      <w:lvlJc w:val="left"/>
      <w:pPr>
        <w:ind w:left="4980" w:hanging="360"/>
      </w:pPr>
    </w:lvl>
    <w:lvl w:ilvl="7" w:tplc="281A0019" w:tentative="1">
      <w:start w:val="1"/>
      <w:numFmt w:val="lowerLetter"/>
      <w:lvlText w:val="%8."/>
      <w:lvlJc w:val="left"/>
      <w:pPr>
        <w:ind w:left="5700" w:hanging="360"/>
      </w:pPr>
    </w:lvl>
    <w:lvl w:ilvl="8" w:tplc="281A001B" w:tentative="1">
      <w:start w:val="1"/>
      <w:numFmt w:val="lowerRoman"/>
      <w:lvlText w:val="%9."/>
      <w:lvlJc w:val="right"/>
      <w:pPr>
        <w:ind w:left="6420" w:hanging="180"/>
      </w:pPr>
    </w:lvl>
  </w:abstractNum>
  <w:abstractNum w:abstractNumId="2">
    <w:nsid w:val="68DD38B7"/>
    <w:multiLevelType w:val="hybridMultilevel"/>
    <w:tmpl w:val="1668ED5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5A9"/>
    <w:rsid w:val="00022F7D"/>
    <w:rsid w:val="00035A03"/>
    <w:rsid w:val="000A5642"/>
    <w:rsid w:val="00110319"/>
    <w:rsid w:val="00115FAE"/>
    <w:rsid w:val="00122EFF"/>
    <w:rsid w:val="00133F8E"/>
    <w:rsid w:val="001728EC"/>
    <w:rsid w:val="00173089"/>
    <w:rsid w:val="001A4CCA"/>
    <w:rsid w:val="00332C4E"/>
    <w:rsid w:val="003E77FD"/>
    <w:rsid w:val="004830FE"/>
    <w:rsid w:val="004B16C0"/>
    <w:rsid w:val="0050742A"/>
    <w:rsid w:val="005759F4"/>
    <w:rsid w:val="005B65A9"/>
    <w:rsid w:val="0064417F"/>
    <w:rsid w:val="006C06EA"/>
    <w:rsid w:val="00730A05"/>
    <w:rsid w:val="00765378"/>
    <w:rsid w:val="007662A8"/>
    <w:rsid w:val="008F2BAF"/>
    <w:rsid w:val="009019C3"/>
    <w:rsid w:val="00936440"/>
    <w:rsid w:val="009364BB"/>
    <w:rsid w:val="00964CE5"/>
    <w:rsid w:val="009734F1"/>
    <w:rsid w:val="00986610"/>
    <w:rsid w:val="00A40662"/>
    <w:rsid w:val="00A977BD"/>
    <w:rsid w:val="00B51ED3"/>
    <w:rsid w:val="00BF00F9"/>
    <w:rsid w:val="00C11FD7"/>
    <w:rsid w:val="00C81233"/>
    <w:rsid w:val="00E72D04"/>
    <w:rsid w:val="00EA7439"/>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089"/>
    <w:rPr>
      <w:color w:val="0000FF" w:themeColor="hyperlink"/>
      <w:u w:val="single"/>
    </w:rPr>
  </w:style>
  <w:style w:type="paragraph" w:customStyle="1" w:styleId="Default">
    <w:name w:val="Default"/>
    <w:rsid w:val="009734F1"/>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0A5642"/>
    <w:pPr>
      <w:ind w:left="720"/>
      <w:contextualSpacing/>
    </w:pPr>
  </w:style>
  <w:style w:type="paragraph" w:styleId="BalloonText">
    <w:name w:val="Balloon Text"/>
    <w:basedOn w:val="Normal"/>
    <w:link w:val="BalloonTextChar"/>
    <w:uiPriority w:val="99"/>
    <w:semiHidden/>
    <w:unhideWhenUsed/>
    <w:rsid w:val="00E72D04"/>
    <w:rPr>
      <w:rFonts w:ascii="Tahoma" w:hAnsi="Tahoma" w:cs="Tahoma"/>
      <w:sz w:val="16"/>
      <w:szCs w:val="16"/>
    </w:rPr>
  </w:style>
  <w:style w:type="character" w:customStyle="1" w:styleId="BalloonTextChar">
    <w:name w:val="Balloon Text Char"/>
    <w:basedOn w:val="DefaultParagraphFont"/>
    <w:link w:val="BalloonText"/>
    <w:uiPriority w:val="99"/>
    <w:semiHidden/>
    <w:rsid w:val="00E72D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089"/>
    <w:rPr>
      <w:color w:val="0000FF" w:themeColor="hyperlink"/>
      <w:u w:val="single"/>
    </w:rPr>
  </w:style>
  <w:style w:type="paragraph" w:customStyle="1" w:styleId="Default">
    <w:name w:val="Default"/>
    <w:rsid w:val="009734F1"/>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0A5642"/>
    <w:pPr>
      <w:ind w:left="720"/>
      <w:contextualSpacing/>
    </w:pPr>
  </w:style>
  <w:style w:type="paragraph" w:styleId="BalloonText">
    <w:name w:val="Balloon Text"/>
    <w:basedOn w:val="Normal"/>
    <w:link w:val="BalloonTextChar"/>
    <w:uiPriority w:val="99"/>
    <w:semiHidden/>
    <w:unhideWhenUsed/>
    <w:rsid w:val="00E72D04"/>
    <w:rPr>
      <w:rFonts w:ascii="Tahoma" w:hAnsi="Tahoma" w:cs="Tahoma"/>
      <w:sz w:val="16"/>
      <w:szCs w:val="16"/>
    </w:rPr>
  </w:style>
  <w:style w:type="character" w:customStyle="1" w:styleId="BalloonTextChar">
    <w:name w:val="Balloon Text Char"/>
    <w:basedOn w:val="DefaultParagraphFont"/>
    <w:link w:val="BalloonText"/>
    <w:uiPriority w:val="99"/>
    <w:semiHidden/>
    <w:rsid w:val="00E72D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48459">
      <w:bodyDiv w:val="1"/>
      <w:marLeft w:val="0"/>
      <w:marRight w:val="0"/>
      <w:marTop w:val="0"/>
      <w:marBottom w:val="0"/>
      <w:divBdr>
        <w:top w:val="none" w:sz="0" w:space="0" w:color="auto"/>
        <w:left w:val="none" w:sz="0" w:space="0" w:color="auto"/>
        <w:bottom w:val="none" w:sz="0" w:space="0" w:color="auto"/>
        <w:right w:val="none" w:sz="0" w:space="0" w:color="auto"/>
      </w:divBdr>
    </w:div>
    <w:div w:id="826752524">
      <w:bodyDiv w:val="1"/>
      <w:marLeft w:val="0"/>
      <w:marRight w:val="0"/>
      <w:marTop w:val="0"/>
      <w:marBottom w:val="0"/>
      <w:divBdr>
        <w:top w:val="none" w:sz="0" w:space="0" w:color="auto"/>
        <w:left w:val="none" w:sz="0" w:space="0" w:color="auto"/>
        <w:bottom w:val="none" w:sz="0" w:space="0" w:color="auto"/>
        <w:right w:val="none" w:sz="0" w:space="0" w:color="auto"/>
      </w:divBdr>
    </w:div>
    <w:div w:id="852258167">
      <w:bodyDiv w:val="1"/>
      <w:marLeft w:val="0"/>
      <w:marRight w:val="0"/>
      <w:marTop w:val="0"/>
      <w:marBottom w:val="0"/>
      <w:divBdr>
        <w:top w:val="none" w:sz="0" w:space="0" w:color="auto"/>
        <w:left w:val="none" w:sz="0" w:space="0" w:color="auto"/>
        <w:bottom w:val="none" w:sz="0" w:space="0" w:color="auto"/>
        <w:right w:val="none" w:sz="0" w:space="0" w:color="auto"/>
      </w:divBdr>
    </w:div>
    <w:div w:id="1025138702">
      <w:bodyDiv w:val="1"/>
      <w:marLeft w:val="0"/>
      <w:marRight w:val="0"/>
      <w:marTop w:val="0"/>
      <w:marBottom w:val="0"/>
      <w:divBdr>
        <w:top w:val="none" w:sz="0" w:space="0" w:color="auto"/>
        <w:left w:val="none" w:sz="0" w:space="0" w:color="auto"/>
        <w:bottom w:val="none" w:sz="0" w:space="0" w:color="auto"/>
        <w:right w:val="none" w:sz="0" w:space="0" w:color="auto"/>
      </w:divBdr>
    </w:div>
    <w:div w:id="108287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kostolac@mts.rs" TargetMode="External"/><Relationship Id="rId3" Type="http://schemas.microsoft.com/office/2007/relationships/stylesWithEffects" Target="stylesWithEffects.xml"/><Relationship Id="rId7" Type="http://schemas.openxmlformats.org/officeDocument/2006/relationships/hyperlink" Target="http://www.mfin.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6</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Зденка</dc:creator>
  <cp:lastModifiedBy>Зденка</cp:lastModifiedBy>
  <cp:revision>13</cp:revision>
  <cp:lastPrinted>2018-12-14T13:21:00Z</cp:lastPrinted>
  <dcterms:created xsi:type="dcterms:W3CDTF">2017-12-12T10:17:00Z</dcterms:created>
  <dcterms:modified xsi:type="dcterms:W3CDTF">2018-12-14T14:23:00Z</dcterms:modified>
</cp:coreProperties>
</file>